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A863C7">
      <w:pPr>
        <w:tabs>
          <w:tab w:val="left" w:pos="315"/>
          <w:tab w:val="left" w:pos="8820"/>
        </w:tabs>
        <w:spacing w:before="240" w:beforeLines="100" w:after="120" w:afterLines="50" w:line="500" w:lineRule="exact"/>
        <w:ind w:right="254" w:rightChars="127"/>
        <w:rPr>
          <w:b/>
          <w:bCs/>
          <w:color w:val="auto"/>
          <w:sz w:val="52"/>
          <w:szCs w:val="52"/>
          <w:highlight w:val="none"/>
        </w:rPr>
      </w:pPr>
      <w:bookmarkStart w:id="0" w:name="_Hlk9544796"/>
    </w:p>
    <w:bookmarkEnd w:id="0"/>
    <w:p w14:paraId="30A43963">
      <w:pPr>
        <w:tabs>
          <w:tab w:val="left" w:pos="315"/>
          <w:tab w:val="left" w:pos="8820"/>
        </w:tabs>
        <w:spacing w:before="240" w:beforeLines="100" w:after="120" w:afterLines="50" w:line="500" w:lineRule="exact"/>
        <w:ind w:right="254" w:rightChars="127"/>
        <w:jc w:val="center"/>
        <w:rPr>
          <w:rFonts w:cs="宋体"/>
          <w:b/>
          <w:bCs/>
          <w:color w:val="auto"/>
          <w:sz w:val="52"/>
          <w:szCs w:val="52"/>
          <w:highlight w:val="none"/>
        </w:rPr>
      </w:pPr>
      <w:r>
        <w:rPr>
          <w:rFonts w:hint="eastAsia" w:cs="宋体"/>
          <w:b/>
          <w:bCs/>
          <w:color w:val="auto"/>
          <w:sz w:val="52"/>
          <w:szCs w:val="52"/>
          <w:highlight w:val="none"/>
          <w:lang w:val="en-US" w:eastAsia="zh-CN"/>
        </w:rPr>
        <w:t>服务</w:t>
      </w:r>
      <w:r>
        <w:rPr>
          <w:rFonts w:hint="eastAsia" w:cs="宋体"/>
          <w:b/>
          <w:bCs/>
          <w:color w:val="auto"/>
          <w:sz w:val="52"/>
          <w:szCs w:val="52"/>
          <w:highlight w:val="none"/>
        </w:rPr>
        <w:t>类</w:t>
      </w:r>
      <w:r>
        <w:rPr>
          <w:rFonts w:hint="eastAsia" w:cs="宋体"/>
          <w:b/>
          <w:bCs/>
          <w:color w:val="auto"/>
          <w:sz w:val="52"/>
          <w:szCs w:val="52"/>
          <w:highlight w:val="none"/>
          <w:lang w:eastAsia="zh-CN"/>
        </w:rPr>
        <w:t>比选</w:t>
      </w:r>
      <w:r>
        <w:rPr>
          <w:rFonts w:hint="eastAsia" w:cs="宋体"/>
          <w:b/>
          <w:bCs/>
          <w:color w:val="auto"/>
          <w:sz w:val="52"/>
          <w:szCs w:val="52"/>
          <w:highlight w:val="none"/>
        </w:rPr>
        <w:t>文件</w:t>
      </w:r>
    </w:p>
    <w:p w14:paraId="2447F42C">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14016274">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p>
    <w:p w14:paraId="4DCF5533">
      <w:pPr>
        <w:tabs>
          <w:tab w:val="left" w:pos="315"/>
          <w:tab w:val="left" w:pos="8820"/>
        </w:tabs>
        <w:spacing w:before="240" w:beforeLines="100" w:after="120" w:afterLines="50" w:line="500" w:lineRule="exact"/>
        <w:ind w:right="254" w:rightChars="127"/>
        <w:jc w:val="center"/>
        <w:rPr>
          <w:rFonts w:cs="宋体"/>
          <w:bCs/>
          <w:color w:val="auto"/>
          <w:sz w:val="44"/>
          <w:szCs w:val="44"/>
          <w:highlight w:val="none"/>
        </w:rPr>
      </w:pPr>
      <w:r>
        <w:rPr>
          <w:rFonts w:hint="eastAsia" w:ascii="宋体" w:hAnsi="宋体"/>
          <w:color w:val="000000" w:themeColor="text1"/>
          <w:szCs w:val="24"/>
          <w:highlight w:val="none"/>
          <w14:textFill>
            <w14:solidFill>
              <w14:schemeClr w14:val="tx1"/>
            </w14:solidFill>
          </w14:textFill>
        </w:rPr>
        <w:drawing>
          <wp:anchor distT="0" distB="0" distL="114300" distR="114300" simplePos="0" relativeHeight="251659264" behindDoc="1" locked="0" layoutInCell="1" allowOverlap="1">
            <wp:simplePos x="0" y="0"/>
            <wp:positionH relativeFrom="column">
              <wp:posOffset>1714500</wp:posOffset>
            </wp:positionH>
            <wp:positionV relativeFrom="paragraph">
              <wp:posOffset>307975</wp:posOffset>
            </wp:positionV>
            <wp:extent cx="1766570" cy="1774825"/>
            <wp:effectExtent l="0" t="0" r="5080" b="15875"/>
            <wp:wrapNone/>
            <wp:docPr id="7"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公司LOGO"/>
                    <pic:cNvPicPr>
                      <a:picLocks noChangeAspect="1"/>
                    </pic:cNvPicPr>
                  </pic:nvPicPr>
                  <pic:blipFill>
                    <a:blip r:embed="rId10"/>
                    <a:stretch>
                      <a:fillRect/>
                    </a:stretch>
                  </pic:blipFill>
                  <pic:spPr>
                    <a:xfrm>
                      <a:off x="0" y="0"/>
                      <a:ext cx="1766570" cy="1774825"/>
                    </a:xfrm>
                    <a:prstGeom prst="rect">
                      <a:avLst/>
                    </a:prstGeom>
                    <a:noFill/>
                    <a:ln>
                      <a:noFill/>
                    </a:ln>
                  </pic:spPr>
                </pic:pic>
              </a:graphicData>
            </a:graphic>
          </wp:anchor>
        </w:drawing>
      </w:r>
    </w:p>
    <w:p w14:paraId="1B50E538">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2C41449D">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22561466">
      <w:pPr>
        <w:tabs>
          <w:tab w:val="left" w:pos="315"/>
          <w:tab w:val="left" w:pos="8820"/>
        </w:tabs>
        <w:spacing w:before="240" w:beforeLines="100" w:after="120" w:afterLines="50" w:line="500" w:lineRule="exact"/>
        <w:ind w:right="254" w:rightChars="127"/>
        <w:jc w:val="center"/>
        <w:rPr>
          <w:rFonts w:cs="宋体"/>
          <w:b/>
          <w:bCs/>
          <w:color w:val="auto"/>
          <w:sz w:val="44"/>
          <w:szCs w:val="44"/>
          <w:highlight w:val="none"/>
        </w:rPr>
      </w:pPr>
    </w:p>
    <w:p w14:paraId="59466C68">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761FF97D">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693AB7C0">
      <w:pPr>
        <w:tabs>
          <w:tab w:val="left" w:pos="315"/>
          <w:tab w:val="left" w:pos="8820"/>
        </w:tabs>
        <w:spacing w:before="240" w:beforeLines="100" w:after="120" w:afterLines="50" w:line="500" w:lineRule="exact"/>
        <w:ind w:right="254" w:rightChars="127"/>
        <w:rPr>
          <w:rFonts w:cs="宋体"/>
          <w:b/>
          <w:bCs/>
          <w:color w:val="auto"/>
          <w:sz w:val="44"/>
          <w:szCs w:val="44"/>
          <w:highlight w:val="none"/>
        </w:rPr>
      </w:pPr>
    </w:p>
    <w:p w14:paraId="3AE4CF26">
      <w:pPr>
        <w:tabs>
          <w:tab w:val="left" w:pos="2410"/>
        </w:tabs>
        <w:autoSpaceDE w:val="0"/>
        <w:autoSpaceDN w:val="0"/>
        <w:adjustRightInd w:val="0"/>
        <w:snapToGrid w:val="0"/>
        <w:spacing w:line="360" w:lineRule="auto"/>
        <w:ind w:left="1806" w:leftChars="0" w:hanging="1806" w:hangingChars="500"/>
        <w:rPr>
          <w:rFonts w:hint="eastAsia" w:eastAsia="宋体" w:cs="宋体"/>
          <w:b/>
          <w:color w:val="auto"/>
          <w:spacing w:val="20"/>
          <w:sz w:val="32"/>
          <w:szCs w:val="32"/>
          <w:highlight w:val="none"/>
          <w:u w:val="single"/>
          <w:lang w:eastAsia="zh-CN"/>
        </w:rPr>
      </w:pPr>
      <w:r>
        <w:rPr>
          <w:rFonts w:hint="eastAsia" w:cs="宋体"/>
          <w:b/>
          <w:color w:val="auto"/>
          <w:spacing w:val="20"/>
          <w:sz w:val="32"/>
          <w:szCs w:val="32"/>
          <w:highlight w:val="none"/>
        </w:rPr>
        <w:t>项目名称：</w:t>
      </w:r>
      <w:r>
        <w:rPr>
          <w:rFonts w:hint="eastAsia" w:cs="宋体"/>
          <w:b/>
          <w:color w:val="auto"/>
          <w:spacing w:val="23"/>
          <w:w w:val="100"/>
          <w:sz w:val="32"/>
          <w:szCs w:val="32"/>
          <w:highlight w:val="none"/>
          <w:u w:val="single"/>
          <w:lang w:eastAsia="zh-CN"/>
        </w:rPr>
        <w:t>繁华大道与泗洲路交口东南角地块控规编制服务[二次]</w:t>
      </w:r>
    </w:p>
    <w:p w14:paraId="5C29E2D1">
      <w:pPr>
        <w:tabs>
          <w:tab w:val="left" w:pos="2410"/>
        </w:tabs>
        <w:autoSpaceDE w:val="0"/>
        <w:autoSpaceDN w:val="0"/>
        <w:adjustRightInd w:val="0"/>
        <w:snapToGrid w:val="0"/>
        <w:spacing w:line="360" w:lineRule="auto"/>
        <w:ind w:left="0" w:leftChars="0" w:firstLine="0" w:firstLineChars="0"/>
        <w:rPr>
          <w:rFonts w:hint="default" w:eastAsia="宋体" w:cs="宋体"/>
          <w:b/>
          <w:color w:val="auto"/>
          <w:spacing w:val="20"/>
          <w:sz w:val="32"/>
          <w:szCs w:val="32"/>
          <w:highlight w:val="none"/>
          <w:lang w:val="en-US" w:eastAsia="zh-CN"/>
        </w:rPr>
      </w:pPr>
      <w:r>
        <w:rPr>
          <w:rFonts w:hint="eastAsia" w:cs="宋体"/>
          <w:b/>
          <w:color w:val="auto"/>
          <w:spacing w:val="20"/>
          <w:sz w:val="32"/>
          <w:szCs w:val="32"/>
          <w:highlight w:val="none"/>
        </w:rPr>
        <w:t>项目编号：</w:t>
      </w:r>
      <w:r>
        <w:rPr>
          <w:rFonts w:hint="eastAsia" w:cs="宋体"/>
          <w:b/>
          <w:color w:val="auto"/>
          <w:spacing w:val="20"/>
          <w:sz w:val="32"/>
          <w:szCs w:val="32"/>
          <w:highlight w:val="none"/>
          <w:u w:val="single"/>
          <w:lang w:val="en-US" w:eastAsia="zh-CN"/>
        </w:rPr>
        <w:t>2026PHBQ291</w:t>
      </w:r>
    </w:p>
    <w:p w14:paraId="4260D86C">
      <w:pPr>
        <w:tabs>
          <w:tab w:val="left" w:pos="2410"/>
        </w:tabs>
        <w:autoSpaceDE w:val="0"/>
        <w:autoSpaceDN w:val="0"/>
        <w:adjustRightInd w:val="0"/>
        <w:snapToGrid w:val="0"/>
        <w:spacing w:line="360" w:lineRule="auto"/>
        <w:ind w:left="0" w:leftChars="0" w:firstLine="0" w:firstLineChars="0"/>
        <w:rPr>
          <w:rFonts w:hint="eastAsia" w:cs="宋体"/>
          <w:b/>
          <w:color w:val="auto"/>
          <w:spacing w:val="20"/>
          <w:sz w:val="32"/>
          <w:szCs w:val="32"/>
          <w:highlight w:val="none"/>
          <w:u w:val="single"/>
          <w:lang w:eastAsia="zh-CN"/>
        </w:rPr>
      </w:pPr>
      <w:r>
        <w:rPr>
          <w:rFonts w:cs="宋体"/>
          <w:b/>
          <w:color w:val="auto"/>
          <w:spacing w:val="20"/>
          <w:sz w:val="32"/>
          <w:szCs w:val="32"/>
          <w:highlight w:val="none"/>
        </w:rPr>
        <w:t>业主单位</w:t>
      </w:r>
      <w:r>
        <w:rPr>
          <w:rFonts w:hint="eastAsia" w:cs="宋体"/>
          <w:b/>
          <w:color w:val="auto"/>
          <w:spacing w:val="20"/>
          <w:sz w:val="32"/>
          <w:szCs w:val="32"/>
          <w:highlight w:val="none"/>
        </w:rPr>
        <w:t>：</w:t>
      </w:r>
      <w:r>
        <w:rPr>
          <w:rFonts w:hint="eastAsia" w:cs="宋体"/>
          <w:b/>
          <w:color w:val="auto"/>
          <w:spacing w:val="20"/>
          <w:sz w:val="32"/>
          <w:szCs w:val="32"/>
          <w:highlight w:val="none"/>
          <w:u w:val="single"/>
          <w:lang w:eastAsia="zh-CN"/>
        </w:rPr>
        <w:t>肥西县紫蓬镇人民政府</w:t>
      </w:r>
    </w:p>
    <w:p w14:paraId="44D10D09">
      <w:pPr>
        <w:tabs>
          <w:tab w:val="left" w:pos="2410"/>
        </w:tabs>
        <w:autoSpaceDE w:val="0"/>
        <w:autoSpaceDN w:val="0"/>
        <w:adjustRightInd w:val="0"/>
        <w:snapToGrid w:val="0"/>
        <w:spacing w:line="360" w:lineRule="auto"/>
        <w:ind w:left="0" w:leftChars="0" w:firstLine="0" w:firstLineChars="0"/>
        <w:rPr>
          <w:rFonts w:hint="eastAsia" w:eastAsia="宋体" w:cs="宋体"/>
          <w:b/>
          <w:color w:val="auto"/>
          <w:spacing w:val="20"/>
          <w:sz w:val="32"/>
          <w:szCs w:val="32"/>
          <w:highlight w:val="none"/>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肥西县公共资源交易有限责任公司</w:t>
      </w:r>
    </w:p>
    <w:p w14:paraId="0E24875F">
      <w:pPr>
        <w:tabs>
          <w:tab w:val="left" w:pos="2410"/>
        </w:tabs>
        <w:autoSpaceDE w:val="0"/>
        <w:autoSpaceDN w:val="0"/>
        <w:adjustRightInd w:val="0"/>
        <w:snapToGrid w:val="0"/>
        <w:spacing w:line="360" w:lineRule="auto"/>
        <w:ind w:left="0" w:leftChars="0" w:firstLine="3253" w:firstLineChars="900"/>
        <w:rPr>
          <w:rFonts w:hint="eastAsia" w:cs="宋体"/>
          <w:b/>
          <w:color w:val="auto"/>
          <w:sz w:val="36"/>
          <w:highlight w:val="none"/>
          <w:u w:val="single"/>
        </w:rPr>
      </w:pPr>
    </w:p>
    <w:p w14:paraId="7D274316">
      <w:pPr>
        <w:tabs>
          <w:tab w:val="left" w:pos="2410"/>
        </w:tabs>
        <w:autoSpaceDE w:val="0"/>
        <w:autoSpaceDN w:val="0"/>
        <w:adjustRightInd w:val="0"/>
        <w:snapToGrid w:val="0"/>
        <w:spacing w:line="360" w:lineRule="auto"/>
        <w:ind w:left="0" w:leftChars="0" w:firstLine="3253" w:firstLineChars="900"/>
        <w:rPr>
          <w:rFonts w:cs="宋体"/>
          <w:b/>
          <w:color w:val="auto"/>
          <w:sz w:val="36"/>
          <w:highlight w:val="none"/>
        </w:rPr>
      </w:pPr>
      <w:r>
        <w:rPr>
          <w:rFonts w:hint="eastAsia" w:cs="宋体"/>
          <w:b/>
          <w:color w:val="auto"/>
          <w:sz w:val="36"/>
          <w:highlight w:val="none"/>
          <w:u w:val="single"/>
        </w:rPr>
        <w:t>202</w:t>
      </w:r>
      <w:r>
        <w:rPr>
          <w:rFonts w:hint="eastAsia" w:cs="宋体"/>
          <w:b/>
          <w:color w:val="auto"/>
          <w:sz w:val="36"/>
          <w:highlight w:val="none"/>
          <w:u w:val="single"/>
          <w:lang w:val="en-US" w:eastAsia="zh-CN"/>
        </w:rPr>
        <w:t>6</w:t>
      </w:r>
      <w:r>
        <w:rPr>
          <w:rFonts w:hint="eastAsia" w:cs="宋体"/>
          <w:b/>
          <w:color w:val="auto"/>
          <w:sz w:val="36"/>
          <w:highlight w:val="none"/>
        </w:rPr>
        <w:t>年</w:t>
      </w:r>
      <w:r>
        <w:rPr>
          <w:rFonts w:hint="eastAsia" w:cs="宋体"/>
          <w:b/>
          <w:color w:val="auto"/>
          <w:sz w:val="36"/>
          <w:highlight w:val="none"/>
          <w:u w:val="single"/>
          <w:lang w:val="en-US" w:eastAsia="zh-CN"/>
        </w:rPr>
        <w:t>06</w:t>
      </w:r>
      <w:r>
        <w:rPr>
          <w:rFonts w:hint="eastAsia" w:cs="宋体"/>
          <w:b/>
          <w:color w:val="auto"/>
          <w:sz w:val="36"/>
          <w:highlight w:val="none"/>
        </w:rPr>
        <w:t>月</w:t>
      </w:r>
    </w:p>
    <w:p w14:paraId="100BE72E">
      <w:pPr>
        <w:tabs>
          <w:tab w:val="left" w:pos="2410"/>
        </w:tabs>
        <w:autoSpaceDE w:val="0"/>
        <w:autoSpaceDN w:val="0"/>
        <w:adjustRightInd w:val="0"/>
        <w:snapToGrid w:val="0"/>
        <w:spacing w:line="360" w:lineRule="auto"/>
        <w:jc w:val="center"/>
        <w:rPr>
          <w:rFonts w:hint="eastAsia" w:ascii="宋体" w:hAnsi="宋体" w:eastAsia="宋体" w:cs="宋体"/>
          <w:b/>
          <w:color w:val="auto"/>
          <w:sz w:val="28"/>
          <w:szCs w:val="28"/>
          <w:highlight w:val="none"/>
        </w:rPr>
      </w:pPr>
      <w:r>
        <w:rPr>
          <w:b/>
          <w:color w:val="auto"/>
          <w:sz w:val="36"/>
          <w:highlight w:val="none"/>
        </w:rPr>
        <w:br w:type="page"/>
      </w:r>
      <w:r>
        <w:rPr>
          <w:rFonts w:hint="eastAsia" w:ascii="宋体" w:hAnsi="宋体" w:eastAsia="宋体" w:cs="宋体"/>
          <w:b/>
          <w:color w:val="auto"/>
          <w:sz w:val="28"/>
          <w:szCs w:val="28"/>
          <w:highlight w:val="none"/>
        </w:rPr>
        <w:t>目  录</w:t>
      </w:r>
    </w:p>
    <w:p w14:paraId="4780B27E">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
          <w:bCs/>
          <w:color w:val="auto"/>
          <w:sz w:val="24"/>
          <w:szCs w:val="24"/>
          <w:highlight w:val="none"/>
        </w:rPr>
        <w:fldChar w:fldCharType="begin"/>
      </w:r>
      <w:r>
        <w:rPr>
          <w:rFonts w:hint="eastAsia" w:ascii="黑体" w:hAnsi="黑体" w:eastAsia="黑体" w:cs="黑体"/>
          <w:b/>
          <w:bCs/>
          <w:color w:val="auto"/>
          <w:sz w:val="24"/>
          <w:szCs w:val="24"/>
          <w:highlight w:val="none"/>
        </w:rPr>
        <w:instrText xml:space="preserve"> TOC \o "1-2" \h \z \u </w:instrText>
      </w:r>
      <w:r>
        <w:rPr>
          <w:rFonts w:hint="eastAsia" w:ascii="黑体" w:hAnsi="黑体" w:eastAsia="黑体" w:cs="黑体"/>
          <w:b/>
          <w:bCs/>
          <w:color w:val="auto"/>
          <w:sz w:val="24"/>
          <w:szCs w:val="24"/>
          <w:highlight w:val="none"/>
        </w:rPr>
        <w:fldChar w:fldCharType="separate"/>
      </w: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_Toc29790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 xml:space="preserve">第一章 </w:t>
      </w:r>
      <w:r>
        <w:rPr>
          <w:rFonts w:hint="eastAsia" w:ascii="黑体" w:hAnsi="黑体" w:eastAsia="黑体" w:cs="黑体"/>
          <w:sz w:val="24"/>
          <w:szCs w:val="24"/>
          <w:highlight w:val="none"/>
          <w:lang w:val="en-US" w:eastAsia="zh-CN"/>
        </w:rPr>
        <w:t xml:space="preserve"> </w:t>
      </w:r>
      <w:r>
        <w:rPr>
          <w:rFonts w:hint="eastAsia" w:ascii="黑体" w:hAnsi="黑体" w:eastAsia="黑体" w:cs="黑体"/>
          <w:sz w:val="24"/>
          <w:szCs w:val="24"/>
          <w:highlight w:val="none"/>
          <w:lang w:eastAsia="zh-CN"/>
        </w:rPr>
        <w:t>比选公告</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_Toc29790 \h </w:instrText>
      </w:r>
      <w:r>
        <w:rPr>
          <w:rFonts w:hint="eastAsia" w:ascii="黑体" w:hAnsi="黑体" w:eastAsia="黑体" w:cs="黑体"/>
          <w:sz w:val="24"/>
          <w:szCs w:val="24"/>
        </w:rPr>
        <w:fldChar w:fldCharType="separate"/>
      </w:r>
      <w:r>
        <w:rPr>
          <w:rFonts w:hint="eastAsia" w:ascii="黑体" w:hAnsi="黑体" w:eastAsia="黑体" w:cs="黑体"/>
          <w:sz w:val="24"/>
          <w:szCs w:val="24"/>
        </w:rPr>
        <w:t>3</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550E66D7">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_Toc5916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第二章  供应商须知</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_Toc5916 \h </w:instrText>
      </w:r>
      <w:r>
        <w:rPr>
          <w:rFonts w:hint="eastAsia" w:ascii="黑体" w:hAnsi="黑体" w:eastAsia="黑体" w:cs="黑体"/>
          <w:sz w:val="24"/>
          <w:szCs w:val="24"/>
        </w:rPr>
        <w:fldChar w:fldCharType="separate"/>
      </w:r>
      <w:r>
        <w:rPr>
          <w:rFonts w:hint="eastAsia" w:ascii="黑体" w:hAnsi="黑体" w:eastAsia="黑体" w:cs="黑体"/>
          <w:sz w:val="24"/>
          <w:szCs w:val="24"/>
        </w:rPr>
        <w:t>6</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285374D8">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_Toc30921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第三章  项目需求</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_Toc30921 \h </w:instrText>
      </w:r>
      <w:r>
        <w:rPr>
          <w:rFonts w:hint="eastAsia" w:ascii="黑体" w:hAnsi="黑体" w:eastAsia="黑体" w:cs="黑体"/>
          <w:sz w:val="24"/>
          <w:szCs w:val="24"/>
        </w:rPr>
        <w:fldChar w:fldCharType="separate"/>
      </w:r>
      <w:r>
        <w:rPr>
          <w:rFonts w:hint="eastAsia" w:ascii="黑体" w:hAnsi="黑体" w:eastAsia="黑体" w:cs="黑体"/>
          <w:sz w:val="24"/>
          <w:szCs w:val="24"/>
        </w:rPr>
        <w:t>22</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005024A5">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_Toc23380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第四章  评审方法和标准</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_Toc23380 \h </w:instrText>
      </w:r>
      <w:r>
        <w:rPr>
          <w:rFonts w:hint="eastAsia" w:ascii="黑体" w:hAnsi="黑体" w:eastAsia="黑体" w:cs="黑体"/>
          <w:sz w:val="24"/>
          <w:szCs w:val="24"/>
        </w:rPr>
        <w:fldChar w:fldCharType="separate"/>
      </w:r>
      <w:r>
        <w:rPr>
          <w:rFonts w:hint="eastAsia" w:ascii="黑体" w:hAnsi="黑体" w:eastAsia="黑体" w:cs="黑体"/>
          <w:sz w:val="24"/>
          <w:szCs w:val="24"/>
        </w:rPr>
        <w:t>24</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559983A5">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_Toc543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第五章  合同条款及格式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_Toc543 \h </w:instrText>
      </w:r>
      <w:r>
        <w:rPr>
          <w:rFonts w:hint="eastAsia" w:ascii="黑体" w:hAnsi="黑体" w:eastAsia="黑体" w:cs="黑体"/>
          <w:sz w:val="24"/>
          <w:szCs w:val="24"/>
        </w:rPr>
        <w:fldChar w:fldCharType="separate"/>
      </w:r>
      <w:r>
        <w:rPr>
          <w:rFonts w:hint="eastAsia" w:ascii="黑体" w:hAnsi="黑体" w:eastAsia="黑体" w:cs="黑体"/>
          <w:sz w:val="24"/>
          <w:szCs w:val="24"/>
        </w:rPr>
        <w:t>29</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2FA8208C">
      <w:pPr>
        <w:pStyle w:val="15"/>
        <w:keepNext w:val="0"/>
        <w:keepLines w:val="0"/>
        <w:pageBreakBefore w:val="0"/>
        <w:tabs>
          <w:tab w:val="right" w:leader="dot" w:pos="8279"/>
        </w:tabs>
        <w:kinsoku/>
        <w:wordWrap/>
        <w:overflowPunct/>
        <w:topLinePunct w:val="0"/>
        <w:autoSpaceDE/>
        <w:autoSpaceDN/>
        <w:bidi w:val="0"/>
        <w:adjustRightInd/>
        <w:snapToGrid/>
        <w:spacing w:line="360" w:lineRule="auto"/>
        <w:textAlignment w:val="auto"/>
        <w:rPr>
          <w:rFonts w:hint="eastAsia" w:ascii="黑体" w:hAnsi="黑体" w:eastAsia="黑体" w:cs="黑体"/>
          <w:sz w:val="24"/>
          <w:szCs w:val="24"/>
        </w:rPr>
      </w:pPr>
      <w:r>
        <w:rPr>
          <w:rFonts w:hint="eastAsia" w:ascii="黑体" w:hAnsi="黑体" w:eastAsia="黑体" w:cs="黑体"/>
          <w:bCs/>
          <w:color w:val="auto"/>
          <w:sz w:val="24"/>
          <w:szCs w:val="24"/>
          <w:highlight w:val="none"/>
        </w:rPr>
        <w:fldChar w:fldCharType="begin"/>
      </w:r>
      <w:r>
        <w:rPr>
          <w:rFonts w:hint="eastAsia" w:ascii="黑体" w:hAnsi="黑体" w:eastAsia="黑体" w:cs="黑体"/>
          <w:bCs/>
          <w:sz w:val="24"/>
          <w:szCs w:val="24"/>
          <w:highlight w:val="none"/>
        </w:rPr>
        <w:instrText xml:space="preserve"> HYPERLINK \l _Toc2699 </w:instrText>
      </w:r>
      <w:r>
        <w:rPr>
          <w:rFonts w:hint="eastAsia" w:ascii="黑体" w:hAnsi="黑体" w:eastAsia="黑体" w:cs="黑体"/>
          <w:bCs/>
          <w:sz w:val="24"/>
          <w:szCs w:val="24"/>
          <w:highlight w:val="none"/>
        </w:rPr>
        <w:fldChar w:fldCharType="separate"/>
      </w:r>
      <w:r>
        <w:rPr>
          <w:rFonts w:hint="eastAsia" w:ascii="黑体" w:hAnsi="黑体" w:eastAsia="黑体" w:cs="黑体"/>
          <w:sz w:val="24"/>
          <w:szCs w:val="24"/>
          <w:highlight w:val="none"/>
        </w:rPr>
        <w:t>第六章  响应文件格式</w:t>
      </w:r>
      <w:r>
        <w:rPr>
          <w:rFonts w:hint="eastAsia" w:ascii="黑体" w:hAnsi="黑体" w:eastAsia="黑体" w:cs="黑体"/>
          <w:sz w:val="24"/>
          <w:szCs w:val="24"/>
        </w:rPr>
        <w:tab/>
      </w:r>
      <w:r>
        <w:rPr>
          <w:rFonts w:hint="eastAsia" w:ascii="黑体" w:hAnsi="黑体" w:eastAsia="黑体" w:cs="黑体"/>
          <w:sz w:val="24"/>
          <w:szCs w:val="24"/>
        </w:rPr>
        <w:fldChar w:fldCharType="begin"/>
      </w:r>
      <w:r>
        <w:rPr>
          <w:rFonts w:hint="eastAsia" w:ascii="黑体" w:hAnsi="黑体" w:eastAsia="黑体" w:cs="黑体"/>
          <w:sz w:val="24"/>
          <w:szCs w:val="24"/>
        </w:rPr>
        <w:instrText xml:space="preserve"> PAGEREF _Toc2699 \h </w:instrText>
      </w:r>
      <w:r>
        <w:rPr>
          <w:rFonts w:hint="eastAsia" w:ascii="黑体" w:hAnsi="黑体" w:eastAsia="黑体" w:cs="黑体"/>
          <w:sz w:val="24"/>
          <w:szCs w:val="24"/>
        </w:rPr>
        <w:fldChar w:fldCharType="separate"/>
      </w:r>
      <w:r>
        <w:rPr>
          <w:rFonts w:hint="eastAsia" w:ascii="黑体" w:hAnsi="黑体" w:eastAsia="黑体" w:cs="黑体"/>
          <w:sz w:val="24"/>
          <w:szCs w:val="24"/>
        </w:rPr>
        <w:t>38</w:t>
      </w:r>
      <w:r>
        <w:rPr>
          <w:rFonts w:hint="eastAsia" w:ascii="黑体" w:hAnsi="黑体" w:eastAsia="黑体" w:cs="黑体"/>
          <w:sz w:val="24"/>
          <w:szCs w:val="24"/>
        </w:rPr>
        <w:fldChar w:fldCharType="end"/>
      </w:r>
      <w:r>
        <w:rPr>
          <w:rFonts w:hint="eastAsia" w:ascii="黑体" w:hAnsi="黑体" w:eastAsia="黑体" w:cs="黑体"/>
          <w:bCs/>
          <w:color w:val="auto"/>
          <w:sz w:val="24"/>
          <w:szCs w:val="24"/>
          <w:highlight w:val="none"/>
        </w:rPr>
        <w:fldChar w:fldCharType="end"/>
      </w:r>
    </w:p>
    <w:p w14:paraId="18213DFA">
      <w:pPr>
        <w:pStyle w:val="17"/>
        <w:keepNext w:val="0"/>
        <w:keepLines w:val="0"/>
        <w:pageBreakBefore w:val="0"/>
        <w:tabs>
          <w:tab w:val="right" w:leader="dot" w:pos="8296"/>
        </w:tabs>
        <w:kinsoku/>
        <w:wordWrap/>
        <w:overflowPunct/>
        <w:topLinePunct w:val="0"/>
        <w:autoSpaceDE/>
        <w:autoSpaceDN/>
        <w:bidi w:val="0"/>
        <w:adjustRightInd/>
        <w:snapToGrid/>
        <w:spacing w:after="0" w:line="360" w:lineRule="auto"/>
        <w:ind w:left="0"/>
        <w:textAlignment w:val="auto"/>
        <w:rPr>
          <w:rFonts w:ascii="宋体" w:hAnsi="宋体"/>
          <w:b/>
          <w:bCs/>
          <w:color w:val="auto"/>
          <w:sz w:val="44"/>
          <w:szCs w:val="32"/>
          <w:highlight w:val="none"/>
        </w:rPr>
      </w:pPr>
      <w:r>
        <w:rPr>
          <w:rFonts w:hint="eastAsia" w:ascii="黑体" w:hAnsi="黑体" w:eastAsia="黑体" w:cs="黑体"/>
          <w:bCs/>
          <w:color w:val="auto"/>
          <w:sz w:val="24"/>
          <w:szCs w:val="24"/>
          <w:highlight w:val="none"/>
        </w:rPr>
        <w:fldChar w:fldCharType="end"/>
      </w:r>
    </w:p>
    <w:p w14:paraId="7454CD9F">
      <w:pPr>
        <w:spacing w:line="360" w:lineRule="auto"/>
        <w:jc w:val="center"/>
        <w:outlineLvl w:val="1"/>
        <w:rPr>
          <w:b/>
          <w:color w:val="auto"/>
          <w:sz w:val="28"/>
          <w:highlight w:val="none"/>
        </w:rPr>
        <w:sectPr>
          <w:headerReference r:id="rId4" w:type="default"/>
          <w:footerReference r:id="rId5" w:type="default"/>
          <w:pgSz w:w="11907" w:h="16840"/>
          <w:pgMar w:top="1474" w:right="1814" w:bottom="1474" w:left="1814" w:header="851" w:footer="992" w:gutter="0"/>
          <w:pgNumType w:fmt="decimal" w:start="1"/>
          <w:cols w:space="720" w:num="1"/>
          <w:docGrid w:linePitch="462" w:charSpace="0"/>
        </w:sectPr>
      </w:pPr>
    </w:p>
    <w:p w14:paraId="20E021CC">
      <w:pPr>
        <w:spacing w:line="360" w:lineRule="auto"/>
        <w:jc w:val="center"/>
        <w:outlineLvl w:val="0"/>
        <w:rPr>
          <w:rFonts w:hint="eastAsia" w:eastAsia="宋体"/>
          <w:b/>
          <w:color w:val="auto"/>
          <w:sz w:val="28"/>
          <w:highlight w:val="none"/>
          <w:lang w:eastAsia="zh-CN"/>
        </w:rPr>
      </w:pPr>
      <w:bookmarkStart w:id="1" w:name="_Toc29790"/>
      <w:bookmarkStart w:id="2" w:name="OLE_LINK9"/>
      <w:r>
        <w:rPr>
          <w:rFonts w:hint="eastAsia"/>
          <w:b/>
          <w:color w:val="auto"/>
          <w:sz w:val="28"/>
          <w:highlight w:val="none"/>
        </w:rPr>
        <w:t xml:space="preserve">第一章 </w:t>
      </w:r>
      <w:r>
        <w:rPr>
          <w:rFonts w:hint="eastAsia"/>
          <w:b/>
          <w:color w:val="auto"/>
          <w:sz w:val="28"/>
          <w:highlight w:val="none"/>
          <w:lang w:eastAsia="zh-CN"/>
        </w:rPr>
        <w:t>比选公告</w:t>
      </w:r>
      <w:bookmarkEnd w:id="1"/>
    </w:p>
    <w:p w14:paraId="37B9516F">
      <w:pPr>
        <w:spacing w:line="360" w:lineRule="auto"/>
        <w:ind w:firstLine="435"/>
        <w:outlineLvl w:val="1"/>
        <w:rPr>
          <w:b/>
          <w:bCs/>
          <w:color w:val="auto"/>
          <w:sz w:val="24"/>
          <w:szCs w:val="18"/>
          <w:highlight w:val="none"/>
        </w:rPr>
      </w:pPr>
      <w:bookmarkStart w:id="3" w:name="_Toc19208"/>
      <w:bookmarkStart w:id="4" w:name="_Toc4269"/>
      <w:bookmarkStart w:id="5" w:name="_Toc27196"/>
      <w:bookmarkStart w:id="6" w:name="_Toc11391"/>
      <w:bookmarkStart w:id="7" w:name="_Toc5496"/>
      <w:bookmarkStart w:id="8" w:name="_Toc5091"/>
      <w:bookmarkStart w:id="9" w:name="OLE_LINK4"/>
      <w:r>
        <w:rPr>
          <w:rFonts w:hint="eastAsia"/>
          <w:b/>
          <w:bCs/>
          <w:color w:val="auto"/>
          <w:sz w:val="24"/>
          <w:szCs w:val="18"/>
          <w:highlight w:val="none"/>
        </w:rPr>
        <w:t>一、项目名称及内容</w:t>
      </w:r>
      <w:bookmarkEnd w:id="3"/>
      <w:bookmarkEnd w:id="4"/>
      <w:bookmarkEnd w:id="5"/>
      <w:bookmarkEnd w:id="6"/>
      <w:bookmarkEnd w:id="7"/>
      <w:bookmarkEnd w:id="8"/>
    </w:p>
    <w:p w14:paraId="097216F5">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1.项目编号：</w:t>
      </w:r>
      <w:r>
        <w:rPr>
          <w:rFonts w:hint="eastAsia"/>
          <w:color w:val="auto"/>
          <w:sz w:val="24"/>
          <w:szCs w:val="18"/>
          <w:highlight w:val="none"/>
          <w:lang w:eastAsia="zh-CN"/>
        </w:rPr>
        <w:t xml:space="preserve">2026PHBQ291 </w:t>
      </w:r>
    </w:p>
    <w:p w14:paraId="4D5DC733">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2.项目名称：</w:t>
      </w:r>
      <w:r>
        <w:rPr>
          <w:rFonts w:hint="eastAsia"/>
          <w:color w:val="auto"/>
          <w:sz w:val="24"/>
          <w:szCs w:val="18"/>
          <w:highlight w:val="none"/>
          <w:lang w:eastAsia="zh-CN"/>
        </w:rPr>
        <w:t>繁华大道与泗洲路交口东南角地块控规编制服务[二次]</w:t>
      </w:r>
    </w:p>
    <w:p w14:paraId="52AEF635">
      <w:pPr>
        <w:autoSpaceDE w:val="0"/>
        <w:autoSpaceDN w:val="0"/>
        <w:adjustRightInd w:val="0"/>
        <w:spacing w:line="360" w:lineRule="auto"/>
        <w:ind w:firstLine="436" w:firstLineChars="182"/>
        <w:jc w:val="left"/>
        <w:rPr>
          <w:rFonts w:hint="eastAsia" w:eastAsia="宋体"/>
          <w:color w:val="auto"/>
          <w:sz w:val="24"/>
          <w:szCs w:val="18"/>
          <w:highlight w:val="none"/>
          <w:lang w:val="en-US" w:eastAsia="zh-CN"/>
        </w:rPr>
      </w:pPr>
      <w:r>
        <w:rPr>
          <w:rFonts w:hint="eastAsia"/>
          <w:color w:val="auto"/>
          <w:sz w:val="24"/>
          <w:szCs w:val="18"/>
          <w:highlight w:val="none"/>
        </w:rPr>
        <w:t>3.项目地点：</w:t>
      </w:r>
      <w:r>
        <w:rPr>
          <w:rFonts w:hint="eastAsia"/>
          <w:color w:val="auto"/>
          <w:sz w:val="24"/>
          <w:szCs w:val="18"/>
          <w:highlight w:val="none"/>
          <w:lang w:val="en-US" w:eastAsia="zh-CN"/>
        </w:rPr>
        <w:t>肥西县</w:t>
      </w:r>
    </w:p>
    <w:p w14:paraId="6EF9F11B">
      <w:pPr>
        <w:autoSpaceDE w:val="0"/>
        <w:autoSpaceDN w:val="0"/>
        <w:adjustRightInd w:val="0"/>
        <w:spacing w:line="360" w:lineRule="auto"/>
        <w:ind w:firstLine="436" w:firstLineChars="182"/>
        <w:jc w:val="left"/>
        <w:rPr>
          <w:rFonts w:hint="eastAsia" w:eastAsia="宋体"/>
          <w:color w:val="auto"/>
          <w:sz w:val="24"/>
          <w:szCs w:val="18"/>
          <w:highlight w:val="none"/>
          <w:lang w:eastAsia="zh-CN"/>
        </w:rPr>
      </w:pPr>
      <w:r>
        <w:rPr>
          <w:rFonts w:hint="eastAsia"/>
          <w:color w:val="auto"/>
          <w:sz w:val="24"/>
          <w:szCs w:val="18"/>
          <w:highlight w:val="none"/>
        </w:rPr>
        <w:t>4.项目单位：</w:t>
      </w:r>
      <w:r>
        <w:rPr>
          <w:rFonts w:hint="eastAsia"/>
          <w:color w:val="auto"/>
          <w:sz w:val="24"/>
          <w:szCs w:val="18"/>
          <w:highlight w:val="none"/>
          <w:lang w:eastAsia="zh-CN"/>
        </w:rPr>
        <w:t>肥西县紫蓬镇人民政府</w:t>
      </w:r>
    </w:p>
    <w:p w14:paraId="0817E889">
      <w:pPr>
        <w:autoSpaceDE w:val="0"/>
        <w:autoSpaceDN w:val="0"/>
        <w:adjustRightInd w:val="0"/>
        <w:spacing w:line="360" w:lineRule="auto"/>
        <w:ind w:firstLine="436" w:firstLineChars="182"/>
        <w:jc w:val="left"/>
        <w:rPr>
          <w:rFonts w:hint="eastAsia" w:ascii="宋体" w:hAnsi="宋体" w:eastAsia="宋体" w:cs="Times New Roman"/>
          <w:color w:val="auto"/>
          <w:sz w:val="24"/>
          <w:szCs w:val="18"/>
          <w:highlight w:val="none"/>
          <w:lang w:val="en-US" w:eastAsia="zh-CN"/>
        </w:rPr>
      </w:pPr>
      <w:r>
        <w:rPr>
          <w:rFonts w:hint="eastAsia"/>
          <w:color w:val="auto"/>
          <w:sz w:val="24"/>
          <w:szCs w:val="18"/>
          <w:highlight w:val="none"/>
        </w:rPr>
        <w:t>5.项目概况：</w:t>
      </w:r>
      <w:r>
        <w:rPr>
          <w:rFonts w:hint="eastAsia"/>
          <w:color w:val="auto"/>
          <w:sz w:val="24"/>
          <w:szCs w:val="18"/>
          <w:highlight w:val="none"/>
          <w:lang w:val="en-US" w:eastAsia="zh-CN"/>
        </w:rPr>
        <w:t>拟采购一家服务单位，</w:t>
      </w:r>
      <w:r>
        <w:rPr>
          <w:rFonts w:hint="eastAsia" w:ascii="宋体" w:hAnsi="宋体" w:eastAsia="宋体" w:cs="Times New Roman"/>
          <w:color w:val="auto"/>
          <w:sz w:val="24"/>
          <w:szCs w:val="18"/>
          <w:highlight w:val="none"/>
          <w:lang w:val="en-US" w:eastAsia="zh-CN"/>
        </w:rPr>
        <w:t>为</w:t>
      </w:r>
      <w:r>
        <w:rPr>
          <w:rFonts w:hint="eastAsia" w:cs="Times New Roman"/>
          <w:color w:val="auto"/>
          <w:sz w:val="24"/>
          <w:szCs w:val="18"/>
          <w:highlight w:val="none"/>
          <w:lang w:val="en-US" w:eastAsia="zh-CN"/>
        </w:rPr>
        <w:t>肥西县紫蓬镇人民政府开展繁华大道与泗洲路交口东南角地块控规编制</w:t>
      </w:r>
    </w:p>
    <w:p w14:paraId="69432BFE">
      <w:pPr>
        <w:autoSpaceDE w:val="0"/>
        <w:autoSpaceDN w:val="0"/>
        <w:adjustRightInd w:val="0"/>
        <w:spacing w:line="360" w:lineRule="auto"/>
        <w:ind w:firstLine="436" w:firstLineChars="182"/>
        <w:jc w:val="left"/>
        <w:rPr>
          <w:rFonts w:hint="default" w:eastAsia="宋体"/>
          <w:color w:val="auto"/>
          <w:highlight w:val="none"/>
          <w:lang w:val="en-US" w:eastAsia="zh-CN"/>
        </w:rPr>
      </w:pPr>
      <w:r>
        <w:rPr>
          <w:rFonts w:hint="eastAsia"/>
          <w:color w:val="auto"/>
          <w:sz w:val="24"/>
          <w:szCs w:val="18"/>
          <w:highlight w:val="none"/>
        </w:rPr>
        <w:t>6.资金来源：</w:t>
      </w:r>
      <w:r>
        <w:rPr>
          <w:rFonts w:hint="eastAsia"/>
          <w:color w:val="auto"/>
          <w:sz w:val="24"/>
          <w:szCs w:val="18"/>
          <w:highlight w:val="none"/>
          <w:lang w:val="en-US" w:eastAsia="zh-CN"/>
        </w:rPr>
        <w:t>财政投资</w:t>
      </w:r>
    </w:p>
    <w:p w14:paraId="65A33E92">
      <w:pPr>
        <w:autoSpaceDE w:val="0"/>
        <w:autoSpaceDN w:val="0"/>
        <w:adjustRightInd w:val="0"/>
        <w:spacing w:line="360" w:lineRule="auto"/>
        <w:ind w:firstLine="436" w:firstLineChars="182"/>
        <w:jc w:val="left"/>
        <w:rPr>
          <w:rFonts w:hint="default"/>
          <w:color w:val="auto"/>
          <w:sz w:val="24"/>
          <w:szCs w:val="18"/>
          <w:highlight w:val="none"/>
          <w:lang w:val="en-US"/>
        </w:rPr>
      </w:pPr>
      <w:r>
        <w:rPr>
          <w:rFonts w:hint="eastAsia"/>
          <w:color w:val="auto"/>
          <w:sz w:val="24"/>
          <w:szCs w:val="18"/>
          <w:highlight w:val="none"/>
        </w:rPr>
        <w:t>7.项目预算：</w:t>
      </w:r>
      <w:r>
        <w:rPr>
          <w:rFonts w:hint="eastAsia"/>
          <w:color w:val="auto"/>
          <w:sz w:val="24"/>
          <w:szCs w:val="18"/>
          <w:highlight w:val="none"/>
          <w:lang w:val="en-US" w:eastAsia="zh-CN"/>
        </w:rPr>
        <w:t>约5万元</w:t>
      </w:r>
    </w:p>
    <w:p w14:paraId="70D793E6">
      <w:pPr>
        <w:autoSpaceDE w:val="0"/>
        <w:autoSpaceDN w:val="0"/>
        <w:adjustRightInd w:val="0"/>
        <w:spacing w:line="360" w:lineRule="auto"/>
        <w:ind w:firstLine="436" w:firstLineChars="182"/>
        <w:jc w:val="left"/>
        <w:rPr>
          <w:color w:val="auto"/>
          <w:sz w:val="24"/>
          <w:szCs w:val="18"/>
          <w:highlight w:val="none"/>
        </w:rPr>
      </w:pPr>
      <w:r>
        <w:rPr>
          <w:rFonts w:hint="eastAsia"/>
          <w:color w:val="auto"/>
          <w:sz w:val="24"/>
          <w:szCs w:val="18"/>
          <w:highlight w:val="none"/>
        </w:rPr>
        <w:t>8.项目类别：服务类</w:t>
      </w:r>
    </w:p>
    <w:p w14:paraId="432337C3">
      <w:pPr>
        <w:autoSpaceDE w:val="0"/>
        <w:autoSpaceDN w:val="0"/>
        <w:adjustRightInd w:val="0"/>
        <w:spacing w:line="360" w:lineRule="auto"/>
        <w:ind w:firstLine="436" w:firstLineChars="182"/>
        <w:jc w:val="left"/>
        <w:rPr>
          <w:rFonts w:hint="default" w:eastAsia="宋体"/>
          <w:color w:val="auto"/>
          <w:sz w:val="24"/>
          <w:szCs w:val="18"/>
          <w:highlight w:val="none"/>
          <w:lang w:val="en-US" w:eastAsia="zh-CN"/>
        </w:rPr>
      </w:pPr>
      <w:r>
        <w:rPr>
          <w:rFonts w:hint="eastAsia"/>
          <w:color w:val="auto"/>
          <w:sz w:val="24"/>
          <w:szCs w:val="18"/>
          <w:highlight w:val="none"/>
        </w:rPr>
        <w:t>9.</w:t>
      </w:r>
      <w:r>
        <w:rPr>
          <w:rFonts w:hint="eastAsia"/>
          <w:color w:val="auto"/>
          <w:sz w:val="24"/>
          <w:szCs w:val="18"/>
          <w:highlight w:val="none"/>
          <w:lang w:val="en-US" w:eastAsia="zh-CN"/>
        </w:rPr>
        <w:t>服务期</w:t>
      </w:r>
      <w:r>
        <w:rPr>
          <w:rFonts w:hint="eastAsia" w:ascii="宋体" w:hAnsi="宋体" w:eastAsia="宋体" w:cs="Times New Roman"/>
          <w:color w:val="auto"/>
          <w:sz w:val="24"/>
          <w:szCs w:val="18"/>
          <w:highlight w:val="none"/>
          <w:lang w:val="en-US" w:eastAsia="zh-CN"/>
        </w:rPr>
        <w:t>限：</w:t>
      </w:r>
      <w:r>
        <w:rPr>
          <w:rFonts w:hint="eastAsia" w:cs="Times New Roman"/>
          <w:color w:val="auto"/>
          <w:sz w:val="24"/>
          <w:szCs w:val="18"/>
          <w:highlight w:val="none"/>
          <w:lang w:val="en-US" w:eastAsia="zh-CN"/>
        </w:rPr>
        <w:t>30日历天</w:t>
      </w:r>
    </w:p>
    <w:p w14:paraId="6BBEE853">
      <w:pPr>
        <w:autoSpaceDE w:val="0"/>
        <w:autoSpaceDN w:val="0"/>
        <w:adjustRightInd w:val="0"/>
        <w:spacing w:line="360" w:lineRule="auto"/>
        <w:ind w:firstLine="439" w:firstLineChars="182"/>
        <w:jc w:val="left"/>
        <w:rPr>
          <w:b/>
          <w:bCs/>
          <w:color w:val="auto"/>
          <w:sz w:val="24"/>
          <w:szCs w:val="18"/>
          <w:highlight w:val="none"/>
        </w:rPr>
      </w:pPr>
      <w:bookmarkStart w:id="10" w:name="_Toc1568"/>
      <w:bookmarkStart w:id="11" w:name="_Toc2076"/>
      <w:bookmarkStart w:id="12" w:name="_Toc19966"/>
      <w:bookmarkStart w:id="13" w:name="_Toc14580"/>
      <w:r>
        <w:rPr>
          <w:rFonts w:hint="eastAsia"/>
          <w:b/>
          <w:bCs/>
          <w:color w:val="auto"/>
          <w:sz w:val="24"/>
          <w:szCs w:val="18"/>
          <w:highlight w:val="none"/>
        </w:rPr>
        <w:t>二、供应商资格</w:t>
      </w:r>
      <w:bookmarkEnd w:id="10"/>
      <w:bookmarkEnd w:id="11"/>
      <w:bookmarkEnd w:id="12"/>
      <w:bookmarkEnd w:id="13"/>
    </w:p>
    <w:p w14:paraId="57A1897E">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bookmarkStart w:id="14" w:name="OLE_LINK10"/>
      <w:bookmarkStart w:id="15" w:name="_Toc10249"/>
      <w:bookmarkStart w:id="16" w:name="_Toc5738"/>
      <w:bookmarkStart w:id="17" w:name="_Toc24924"/>
      <w:bookmarkStart w:id="18" w:name="_Toc30622"/>
      <w:r>
        <w:rPr>
          <w:rFonts w:hint="eastAsia" w:ascii="宋体" w:hAnsi="宋体" w:eastAsia="宋体" w:cs="宋体"/>
          <w:color w:val="auto"/>
          <w:sz w:val="24"/>
          <w:szCs w:val="18"/>
          <w:highlight w:val="none"/>
          <w:u w:val="none"/>
          <w:lang w:val="en-US" w:eastAsia="zh-CN"/>
        </w:rPr>
        <w:t>1.具有独立承担民事责任的能力。</w:t>
      </w:r>
    </w:p>
    <w:p w14:paraId="6EE97820">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b/>
          <w:bCs/>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2.供应商资质：</w:t>
      </w:r>
      <w:r>
        <w:rPr>
          <w:rFonts w:hint="eastAsia" w:cs="宋体"/>
          <w:color w:val="auto"/>
          <w:sz w:val="24"/>
          <w:szCs w:val="18"/>
          <w:highlight w:val="none"/>
          <w:u w:val="none"/>
          <w:lang w:val="en-US" w:eastAsia="zh-CN"/>
        </w:rPr>
        <w:t>具有</w:t>
      </w:r>
      <w:r>
        <w:rPr>
          <w:rFonts w:hint="eastAsia" w:ascii="宋体" w:hAnsi="宋体" w:eastAsia="宋体" w:cs="宋体"/>
          <w:color w:val="auto"/>
          <w:sz w:val="24"/>
          <w:szCs w:val="18"/>
          <w:highlight w:val="none"/>
          <w:u w:val="none"/>
          <w:lang w:val="en-US" w:eastAsia="zh-CN"/>
        </w:rPr>
        <w:t>国土空间规划乙级</w:t>
      </w:r>
      <w:r>
        <w:rPr>
          <w:rFonts w:hint="eastAsia" w:cs="宋体"/>
          <w:color w:val="auto"/>
          <w:sz w:val="24"/>
          <w:szCs w:val="18"/>
          <w:highlight w:val="none"/>
          <w:u w:val="none"/>
          <w:lang w:val="en-US" w:eastAsia="zh-CN"/>
        </w:rPr>
        <w:t>及以上</w:t>
      </w:r>
      <w:r>
        <w:rPr>
          <w:rFonts w:hint="eastAsia" w:ascii="宋体" w:hAnsi="宋体" w:eastAsia="宋体" w:cs="宋体"/>
          <w:color w:val="auto"/>
          <w:sz w:val="24"/>
          <w:szCs w:val="18"/>
          <w:highlight w:val="none"/>
          <w:u w:val="none"/>
          <w:lang w:val="en-US" w:eastAsia="zh-CN"/>
        </w:rPr>
        <w:t>资质。</w:t>
      </w:r>
    </w:p>
    <w:p w14:paraId="34D58ED8">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3.项目负责人要求：具有城乡规划（或城市规划或国土空间规划）专业</w:t>
      </w:r>
      <w:r>
        <w:rPr>
          <w:rFonts w:hint="eastAsia" w:cs="宋体"/>
          <w:color w:val="auto"/>
          <w:sz w:val="24"/>
          <w:szCs w:val="18"/>
          <w:highlight w:val="none"/>
          <w:u w:val="none"/>
          <w:lang w:val="en-US" w:eastAsia="zh-CN"/>
        </w:rPr>
        <w:t>中</w:t>
      </w:r>
      <w:r>
        <w:rPr>
          <w:rFonts w:hint="eastAsia" w:ascii="宋体" w:hAnsi="宋体" w:eastAsia="宋体" w:cs="宋体"/>
          <w:color w:val="auto"/>
          <w:sz w:val="24"/>
          <w:szCs w:val="18"/>
          <w:highlight w:val="none"/>
          <w:u w:val="none"/>
          <w:lang w:val="en-US" w:eastAsia="zh-CN"/>
        </w:rPr>
        <w:t>级</w:t>
      </w:r>
      <w:r>
        <w:rPr>
          <w:rFonts w:hint="eastAsia" w:cs="宋体"/>
          <w:color w:val="auto"/>
          <w:sz w:val="24"/>
          <w:szCs w:val="18"/>
          <w:highlight w:val="none"/>
          <w:u w:val="none"/>
          <w:lang w:val="en-US" w:eastAsia="zh-CN"/>
        </w:rPr>
        <w:t>及</w:t>
      </w:r>
      <w:r>
        <w:rPr>
          <w:rFonts w:hint="eastAsia" w:ascii="宋体" w:hAnsi="宋体" w:eastAsia="宋体" w:cs="宋体"/>
          <w:color w:val="auto"/>
          <w:sz w:val="24"/>
          <w:szCs w:val="18"/>
          <w:highlight w:val="none"/>
          <w:u w:val="none"/>
          <w:lang w:val="en-US" w:eastAsia="zh-CN"/>
        </w:rPr>
        <w:t>以上职称。</w:t>
      </w:r>
    </w:p>
    <w:p w14:paraId="1C85FF2B">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4.供应商存在以下不良信用记录情形之一的，不得推荐为成交候选人，不得确定为成交单位：</w:t>
      </w:r>
    </w:p>
    <w:p w14:paraId="7E076B16">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（1）在“信用中国”网站（http://www.creditchina.gov.cn/）中被列入失信被执行人名单；</w:t>
      </w:r>
    </w:p>
    <w:p w14:paraId="088F8477">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（2）在“信用中国”网站（http://www.creditchina.gov.cn/）中被列入重大税收违法案件当事人名单的。</w:t>
      </w:r>
    </w:p>
    <w:p w14:paraId="2CD5C77F">
      <w:pPr>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jc w:val="left"/>
        <w:textAlignment w:val="auto"/>
        <w:rPr>
          <w:rFonts w:hint="default" w:ascii="宋体" w:hAnsi="宋体" w:eastAsia="宋体" w:cs="宋体"/>
          <w:color w:val="auto"/>
          <w:sz w:val="24"/>
          <w:szCs w:val="18"/>
          <w:highlight w:val="none"/>
          <w:u w:val="none"/>
          <w:lang w:val="en-US" w:eastAsia="zh-CN"/>
        </w:rPr>
      </w:pPr>
      <w:r>
        <w:rPr>
          <w:rFonts w:hint="eastAsia" w:ascii="宋体" w:hAnsi="宋体" w:eastAsia="宋体" w:cs="宋体"/>
          <w:color w:val="auto"/>
          <w:sz w:val="24"/>
          <w:szCs w:val="18"/>
          <w:highlight w:val="none"/>
          <w:u w:val="none"/>
          <w:lang w:val="en-US" w:eastAsia="zh-CN"/>
        </w:rPr>
        <w:t>5、本项目是否接受联合体：否。</w:t>
      </w:r>
    </w:p>
    <w:bookmarkEnd w:id="14"/>
    <w:p w14:paraId="091EB930">
      <w:pPr>
        <w:spacing w:line="360" w:lineRule="auto"/>
        <w:ind w:firstLine="435"/>
        <w:outlineLvl w:val="1"/>
        <w:rPr>
          <w:b/>
          <w:bCs/>
          <w:color w:val="auto"/>
          <w:sz w:val="24"/>
          <w:szCs w:val="18"/>
          <w:highlight w:val="none"/>
        </w:rPr>
      </w:pPr>
      <w:bookmarkStart w:id="19" w:name="_Toc21306"/>
      <w:bookmarkStart w:id="20" w:name="_Toc10728"/>
      <w:r>
        <w:rPr>
          <w:rFonts w:hint="eastAsia"/>
          <w:b/>
          <w:bCs/>
          <w:color w:val="auto"/>
          <w:sz w:val="24"/>
          <w:szCs w:val="18"/>
          <w:highlight w:val="none"/>
        </w:rPr>
        <w:t>三</w:t>
      </w:r>
      <w:r>
        <w:rPr>
          <w:rFonts w:hint="eastAsia"/>
          <w:b/>
          <w:color w:val="auto"/>
          <w:sz w:val="24"/>
          <w:highlight w:val="none"/>
        </w:rPr>
        <w:t>、</w:t>
      </w:r>
      <w:r>
        <w:rPr>
          <w:rFonts w:hint="eastAsia"/>
          <w:b/>
          <w:bCs/>
          <w:color w:val="auto"/>
          <w:sz w:val="24"/>
          <w:szCs w:val="18"/>
          <w:highlight w:val="none"/>
          <w:lang w:eastAsia="zh-CN"/>
        </w:rPr>
        <w:t>比选</w:t>
      </w:r>
      <w:r>
        <w:rPr>
          <w:rFonts w:hint="eastAsia"/>
          <w:b/>
          <w:bCs/>
          <w:color w:val="auto"/>
          <w:sz w:val="24"/>
          <w:szCs w:val="18"/>
          <w:highlight w:val="none"/>
        </w:rPr>
        <w:t>文件的获取</w:t>
      </w:r>
      <w:bookmarkEnd w:id="15"/>
      <w:bookmarkEnd w:id="16"/>
      <w:bookmarkEnd w:id="17"/>
      <w:bookmarkEnd w:id="18"/>
      <w:bookmarkEnd w:id="19"/>
      <w:bookmarkEnd w:id="20"/>
    </w:p>
    <w:p w14:paraId="002AAEA7">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1.获取</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06</w:t>
      </w:r>
      <w:r>
        <w:rPr>
          <w:rFonts w:hint="eastAsia" w:cs="宋体"/>
          <w:color w:val="auto"/>
          <w:sz w:val="24"/>
          <w:szCs w:val="18"/>
          <w:highlight w:val="none"/>
        </w:rPr>
        <w:t>月</w:t>
      </w:r>
      <w:r>
        <w:rPr>
          <w:rFonts w:hint="eastAsia" w:cs="宋体"/>
          <w:color w:val="auto"/>
          <w:sz w:val="24"/>
          <w:szCs w:val="18"/>
          <w:highlight w:val="none"/>
          <w:lang w:val="en-US" w:eastAsia="zh-CN"/>
        </w:rPr>
        <w:t>26</w:t>
      </w:r>
      <w:r>
        <w:rPr>
          <w:rFonts w:hint="eastAsia" w:cs="宋体"/>
          <w:color w:val="auto"/>
          <w:sz w:val="24"/>
          <w:szCs w:val="18"/>
          <w:highlight w:val="none"/>
        </w:rPr>
        <w:t>日至</w:t>
      </w:r>
      <w:r>
        <w:rPr>
          <w:rFonts w:hint="eastAsia" w:cs="宋体"/>
          <w:color w:val="auto"/>
          <w:sz w:val="24"/>
          <w:szCs w:val="18"/>
          <w:highlight w:val="none"/>
          <w:lang w:eastAsia="zh-CN"/>
        </w:rPr>
        <w:t>比选</w:t>
      </w:r>
      <w:r>
        <w:rPr>
          <w:rFonts w:hint="eastAsia" w:cs="宋体"/>
          <w:color w:val="auto"/>
          <w:sz w:val="24"/>
          <w:szCs w:val="18"/>
          <w:highlight w:val="none"/>
        </w:rPr>
        <w:t>时间。</w:t>
      </w:r>
    </w:p>
    <w:p w14:paraId="20014346">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2.获取</w:t>
      </w:r>
      <w:r>
        <w:rPr>
          <w:rFonts w:hint="eastAsia" w:cs="宋体"/>
          <w:color w:val="auto"/>
          <w:sz w:val="24"/>
          <w:szCs w:val="18"/>
          <w:highlight w:val="none"/>
        </w:rPr>
        <w:t>地点：优质采云采购平台（http://www.youzhicai.com/）</w:t>
      </w:r>
    </w:p>
    <w:p w14:paraId="33BBBD80">
      <w:pPr>
        <w:autoSpaceDE w:val="0"/>
        <w:autoSpaceDN w:val="0"/>
        <w:adjustRightInd w:val="0"/>
        <w:spacing w:line="360" w:lineRule="auto"/>
        <w:ind w:firstLine="436" w:firstLineChars="182"/>
        <w:jc w:val="left"/>
        <w:rPr>
          <w:rFonts w:cs="宋体"/>
          <w:color w:val="auto"/>
          <w:sz w:val="24"/>
          <w:szCs w:val="18"/>
          <w:highlight w:val="none"/>
        </w:rPr>
      </w:pPr>
      <w:r>
        <w:rPr>
          <w:rFonts w:hint="eastAsia" w:cs="宋体"/>
          <w:color w:val="auto"/>
          <w:sz w:val="24"/>
          <w:szCs w:val="18"/>
          <w:highlight w:val="none"/>
          <w:lang w:val="en-US" w:eastAsia="zh-CN"/>
        </w:rPr>
        <w:t>3.获取</w:t>
      </w:r>
      <w:r>
        <w:rPr>
          <w:rFonts w:hint="eastAsia" w:cs="宋体"/>
          <w:color w:val="auto"/>
          <w:sz w:val="24"/>
          <w:szCs w:val="18"/>
          <w:highlight w:val="none"/>
        </w:rPr>
        <w:t>方式：在线下载</w:t>
      </w:r>
    </w:p>
    <w:p w14:paraId="3C467A9A">
      <w:pPr>
        <w:spacing w:line="360" w:lineRule="auto"/>
        <w:ind w:firstLine="435"/>
        <w:outlineLvl w:val="1"/>
        <w:rPr>
          <w:b/>
          <w:bCs/>
          <w:color w:val="auto"/>
          <w:sz w:val="24"/>
          <w:szCs w:val="18"/>
          <w:highlight w:val="none"/>
        </w:rPr>
      </w:pPr>
      <w:bookmarkStart w:id="21" w:name="_Toc13396"/>
      <w:bookmarkStart w:id="22" w:name="_Toc24669"/>
      <w:bookmarkStart w:id="23" w:name="_Toc4161"/>
      <w:bookmarkStart w:id="24" w:name="_Toc17797"/>
      <w:bookmarkStart w:id="25" w:name="_Toc31230"/>
      <w:bookmarkStart w:id="26" w:name="_Toc3662"/>
      <w:r>
        <w:rPr>
          <w:rFonts w:hint="eastAsia"/>
          <w:b/>
          <w:bCs/>
          <w:color w:val="auto"/>
          <w:sz w:val="24"/>
          <w:szCs w:val="18"/>
          <w:highlight w:val="none"/>
        </w:rPr>
        <w:t>四</w:t>
      </w:r>
      <w:r>
        <w:rPr>
          <w:rFonts w:hint="eastAsia"/>
          <w:b/>
          <w:color w:val="auto"/>
          <w:sz w:val="24"/>
          <w:highlight w:val="none"/>
        </w:rPr>
        <w:t>、</w:t>
      </w:r>
      <w:r>
        <w:rPr>
          <w:rFonts w:hint="eastAsia"/>
          <w:b/>
          <w:bCs/>
          <w:color w:val="auto"/>
          <w:sz w:val="24"/>
          <w:highlight w:val="none"/>
          <w:lang w:eastAsia="zh-CN"/>
        </w:rPr>
        <w:t>比选</w:t>
      </w:r>
      <w:r>
        <w:rPr>
          <w:rFonts w:hint="eastAsia"/>
          <w:b/>
          <w:bCs/>
          <w:color w:val="auto"/>
          <w:sz w:val="24"/>
          <w:highlight w:val="none"/>
        </w:rPr>
        <w:t>时间及地点</w:t>
      </w:r>
      <w:bookmarkEnd w:id="21"/>
      <w:bookmarkEnd w:id="22"/>
      <w:bookmarkEnd w:id="23"/>
      <w:bookmarkEnd w:id="24"/>
      <w:bookmarkEnd w:id="25"/>
      <w:bookmarkEnd w:id="26"/>
    </w:p>
    <w:p w14:paraId="51612118">
      <w:pPr>
        <w:spacing w:line="360" w:lineRule="auto"/>
        <w:ind w:firstLine="435"/>
        <w:rPr>
          <w:rFonts w:cs="宋体"/>
          <w:color w:val="auto"/>
          <w:sz w:val="24"/>
          <w:szCs w:val="18"/>
          <w:highlight w:val="none"/>
        </w:rPr>
      </w:pPr>
      <w:r>
        <w:rPr>
          <w:rFonts w:hint="eastAsia" w:cs="宋体"/>
          <w:color w:val="auto"/>
          <w:sz w:val="24"/>
          <w:szCs w:val="18"/>
          <w:highlight w:val="none"/>
        </w:rPr>
        <w:t>1.</w:t>
      </w:r>
      <w:r>
        <w:rPr>
          <w:rFonts w:hint="eastAsia" w:cs="宋体"/>
          <w:color w:val="auto"/>
          <w:sz w:val="24"/>
          <w:szCs w:val="18"/>
          <w:highlight w:val="none"/>
          <w:lang w:eastAsia="zh-CN"/>
        </w:rPr>
        <w:t>比选</w:t>
      </w:r>
      <w:r>
        <w:rPr>
          <w:rFonts w:hint="eastAsia" w:cs="宋体"/>
          <w:color w:val="auto"/>
          <w:sz w:val="24"/>
          <w:szCs w:val="18"/>
          <w:highlight w:val="none"/>
        </w:rPr>
        <w:t>时间：202</w:t>
      </w:r>
      <w:r>
        <w:rPr>
          <w:rFonts w:hint="eastAsia" w:cs="宋体"/>
          <w:color w:val="auto"/>
          <w:sz w:val="24"/>
          <w:szCs w:val="18"/>
          <w:highlight w:val="none"/>
          <w:lang w:val="en-US" w:eastAsia="zh-CN"/>
        </w:rPr>
        <w:t>6</w:t>
      </w:r>
      <w:r>
        <w:rPr>
          <w:rFonts w:hint="eastAsia" w:cs="宋体"/>
          <w:color w:val="auto"/>
          <w:sz w:val="24"/>
          <w:szCs w:val="18"/>
          <w:highlight w:val="none"/>
        </w:rPr>
        <w:t>年</w:t>
      </w:r>
      <w:r>
        <w:rPr>
          <w:rFonts w:hint="eastAsia" w:cs="宋体"/>
          <w:color w:val="auto"/>
          <w:sz w:val="24"/>
          <w:szCs w:val="18"/>
          <w:highlight w:val="none"/>
          <w:lang w:val="en-US" w:eastAsia="zh-CN"/>
        </w:rPr>
        <w:t>07</w:t>
      </w:r>
      <w:r>
        <w:rPr>
          <w:rFonts w:hint="eastAsia" w:cs="宋体"/>
          <w:color w:val="auto"/>
          <w:sz w:val="24"/>
          <w:szCs w:val="18"/>
          <w:highlight w:val="none"/>
        </w:rPr>
        <w:t>月</w:t>
      </w:r>
      <w:r>
        <w:rPr>
          <w:rFonts w:hint="eastAsia" w:cs="宋体"/>
          <w:color w:val="auto"/>
          <w:sz w:val="24"/>
          <w:szCs w:val="18"/>
          <w:highlight w:val="none"/>
          <w:lang w:val="en-US" w:eastAsia="zh-CN"/>
        </w:rPr>
        <w:t>06</w:t>
      </w:r>
      <w:r>
        <w:rPr>
          <w:rFonts w:hint="eastAsia" w:cs="宋体"/>
          <w:color w:val="auto"/>
          <w:sz w:val="24"/>
          <w:szCs w:val="18"/>
          <w:highlight w:val="none"/>
        </w:rPr>
        <w:t>日</w:t>
      </w:r>
      <w:r>
        <w:rPr>
          <w:rFonts w:hint="eastAsia" w:cs="宋体"/>
          <w:color w:val="auto"/>
          <w:sz w:val="24"/>
          <w:szCs w:val="18"/>
          <w:highlight w:val="none"/>
          <w:lang w:val="en-US" w:eastAsia="zh-CN"/>
        </w:rPr>
        <w:t>15</w:t>
      </w:r>
      <w:r>
        <w:rPr>
          <w:rFonts w:hint="eastAsia" w:cs="宋体"/>
          <w:color w:val="auto"/>
          <w:sz w:val="24"/>
          <w:szCs w:val="18"/>
          <w:highlight w:val="none"/>
        </w:rPr>
        <w:t>时00分</w:t>
      </w:r>
    </w:p>
    <w:p w14:paraId="6BE3FE06">
      <w:pPr>
        <w:spacing w:line="360" w:lineRule="auto"/>
        <w:ind w:firstLine="435"/>
        <w:rPr>
          <w:color w:val="auto"/>
          <w:sz w:val="24"/>
          <w:szCs w:val="18"/>
          <w:highlight w:val="none"/>
        </w:rPr>
      </w:pPr>
      <w:r>
        <w:rPr>
          <w:rFonts w:hint="eastAsia" w:cs="宋体"/>
          <w:color w:val="auto"/>
          <w:sz w:val="24"/>
          <w:szCs w:val="18"/>
          <w:highlight w:val="none"/>
        </w:rPr>
        <w:t>2.</w:t>
      </w:r>
      <w:r>
        <w:rPr>
          <w:rFonts w:hint="eastAsia" w:cs="宋体"/>
          <w:color w:val="auto"/>
          <w:sz w:val="24"/>
          <w:szCs w:val="18"/>
          <w:highlight w:val="none"/>
          <w:lang w:eastAsia="zh-CN"/>
        </w:rPr>
        <w:t>比选</w:t>
      </w:r>
      <w:r>
        <w:rPr>
          <w:rFonts w:hint="eastAsia" w:cs="宋体"/>
          <w:color w:val="auto"/>
          <w:sz w:val="24"/>
          <w:szCs w:val="18"/>
          <w:highlight w:val="none"/>
        </w:rPr>
        <w:t>地点：优质采云采购平台（http://www.youzhicai.com/）</w:t>
      </w:r>
    </w:p>
    <w:p w14:paraId="2E9504A6">
      <w:pPr>
        <w:spacing w:line="360" w:lineRule="auto"/>
        <w:ind w:firstLine="435"/>
        <w:outlineLvl w:val="1"/>
        <w:rPr>
          <w:b/>
          <w:bCs/>
          <w:color w:val="auto"/>
          <w:sz w:val="24"/>
          <w:szCs w:val="18"/>
          <w:highlight w:val="none"/>
        </w:rPr>
      </w:pPr>
      <w:bookmarkStart w:id="27" w:name="_Toc30686"/>
      <w:bookmarkStart w:id="28" w:name="_Toc23523"/>
      <w:bookmarkStart w:id="29" w:name="_Toc6377"/>
      <w:bookmarkStart w:id="30" w:name="_Toc25008"/>
      <w:bookmarkStart w:id="31" w:name="_Toc8491"/>
      <w:bookmarkStart w:id="32" w:name="_Toc17326"/>
      <w:r>
        <w:rPr>
          <w:rFonts w:hint="eastAsia"/>
          <w:b/>
          <w:bCs/>
          <w:color w:val="auto"/>
          <w:sz w:val="24"/>
          <w:szCs w:val="18"/>
          <w:highlight w:val="none"/>
        </w:rPr>
        <w:t>五</w:t>
      </w:r>
      <w:r>
        <w:rPr>
          <w:rFonts w:hint="eastAsia"/>
          <w:b/>
          <w:color w:val="auto"/>
          <w:sz w:val="24"/>
          <w:highlight w:val="none"/>
        </w:rPr>
        <w:t>、</w:t>
      </w:r>
      <w:r>
        <w:rPr>
          <w:rFonts w:hint="eastAsia"/>
          <w:b/>
          <w:bCs/>
          <w:color w:val="auto"/>
          <w:sz w:val="24"/>
          <w:highlight w:val="none"/>
        </w:rPr>
        <w:t>响应文件提交截止时间</w:t>
      </w:r>
      <w:bookmarkEnd w:id="27"/>
      <w:bookmarkEnd w:id="28"/>
      <w:bookmarkEnd w:id="29"/>
      <w:bookmarkEnd w:id="30"/>
      <w:bookmarkEnd w:id="31"/>
      <w:bookmarkEnd w:id="32"/>
    </w:p>
    <w:p w14:paraId="12088F39">
      <w:pPr>
        <w:spacing w:line="360" w:lineRule="auto"/>
        <w:ind w:firstLine="435"/>
        <w:rPr>
          <w:rFonts w:hint="eastAsia" w:eastAsia="宋体"/>
          <w:color w:val="auto"/>
          <w:sz w:val="24"/>
          <w:szCs w:val="18"/>
          <w:highlight w:val="none"/>
          <w:lang w:val="en-US" w:eastAsia="zh-CN"/>
        </w:rPr>
      </w:pPr>
      <w:r>
        <w:rPr>
          <w:rFonts w:hint="eastAsia"/>
          <w:color w:val="auto"/>
          <w:sz w:val="24"/>
          <w:szCs w:val="18"/>
          <w:highlight w:val="none"/>
        </w:rPr>
        <w:t>同</w:t>
      </w:r>
      <w:r>
        <w:rPr>
          <w:rFonts w:hint="eastAsia"/>
          <w:color w:val="auto"/>
          <w:sz w:val="24"/>
          <w:szCs w:val="18"/>
          <w:highlight w:val="none"/>
          <w:lang w:eastAsia="zh-CN"/>
        </w:rPr>
        <w:t>比选</w:t>
      </w:r>
      <w:r>
        <w:rPr>
          <w:rFonts w:hint="eastAsia"/>
          <w:color w:val="auto"/>
          <w:sz w:val="24"/>
          <w:szCs w:val="18"/>
          <w:highlight w:val="none"/>
        </w:rPr>
        <w:t>时间</w:t>
      </w:r>
      <w:r>
        <w:rPr>
          <w:rFonts w:hint="eastAsia"/>
          <w:color w:val="auto"/>
          <w:sz w:val="24"/>
          <w:szCs w:val="18"/>
          <w:highlight w:val="none"/>
          <w:lang w:eastAsia="zh-CN"/>
        </w:rPr>
        <w:t>。</w:t>
      </w:r>
    </w:p>
    <w:p w14:paraId="0523904B">
      <w:pPr>
        <w:spacing w:line="360" w:lineRule="auto"/>
        <w:ind w:firstLine="435"/>
        <w:outlineLvl w:val="1"/>
        <w:rPr>
          <w:b/>
          <w:bCs/>
          <w:color w:val="auto"/>
          <w:sz w:val="24"/>
          <w:szCs w:val="18"/>
          <w:highlight w:val="none"/>
        </w:rPr>
      </w:pPr>
      <w:bookmarkStart w:id="33" w:name="_Toc3309"/>
      <w:bookmarkStart w:id="34" w:name="_Toc10499"/>
      <w:bookmarkStart w:id="35" w:name="_Toc19994"/>
      <w:bookmarkStart w:id="36" w:name="_Toc5945"/>
      <w:bookmarkStart w:id="37" w:name="_Toc22414"/>
      <w:bookmarkStart w:id="38" w:name="_Toc8280"/>
      <w:r>
        <w:rPr>
          <w:rFonts w:hint="eastAsia"/>
          <w:b/>
          <w:bCs/>
          <w:color w:val="auto"/>
          <w:sz w:val="24"/>
          <w:szCs w:val="18"/>
          <w:highlight w:val="none"/>
        </w:rPr>
        <w:t>六</w:t>
      </w:r>
      <w:r>
        <w:rPr>
          <w:rFonts w:hint="eastAsia"/>
          <w:b/>
          <w:color w:val="auto"/>
          <w:sz w:val="24"/>
          <w:highlight w:val="none"/>
        </w:rPr>
        <w:t>、</w:t>
      </w:r>
      <w:r>
        <w:rPr>
          <w:rFonts w:hint="eastAsia"/>
          <w:b/>
          <w:bCs/>
          <w:color w:val="auto"/>
          <w:sz w:val="24"/>
          <w:szCs w:val="18"/>
          <w:highlight w:val="none"/>
        </w:rPr>
        <w:t>联系方式</w:t>
      </w:r>
      <w:bookmarkEnd w:id="33"/>
      <w:bookmarkEnd w:id="34"/>
      <w:bookmarkEnd w:id="35"/>
      <w:bookmarkEnd w:id="36"/>
      <w:bookmarkEnd w:id="37"/>
      <w:bookmarkEnd w:id="38"/>
    </w:p>
    <w:p w14:paraId="624B178A">
      <w:pPr>
        <w:spacing w:line="360" w:lineRule="auto"/>
        <w:ind w:firstLine="435"/>
        <w:outlineLvl w:val="2"/>
        <w:rPr>
          <w:rFonts w:cs="@仿宋_GB2312"/>
          <w:color w:val="auto"/>
          <w:kern w:val="2"/>
          <w:sz w:val="24"/>
          <w:szCs w:val="18"/>
          <w:highlight w:val="none"/>
        </w:rPr>
      </w:pPr>
      <w:r>
        <w:rPr>
          <w:rFonts w:cs="@仿宋_GB2312"/>
          <w:color w:val="auto"/>
          <w:kern w:val="2"/>
          <w:sz w:val="24"/>
          <w:szCs w:val="18"/>
          <w:highlight w:val="none"/>
        </w:rPr>
        <w:t>1.</w:t>
      </w:r>
      <w:r>
        <w:rPr>
          <w:color w:val="auto"/>
          <w:sz w:val="24"/>
          <w:szCs w:val="18"/>
          <w:highlight w:val="none"/>
        </w:rPr>
        <w:t>业主</w:t>
      </w:r>
      <w:r>
        <w:rPr>
          <w:rFonts w:hint="eastAsia"/>
          <w:color w:val="auto"/>
          <w:sz w:val="24"/>
          <w:szCs w:val="18"/>
          <w:highlight w:val="none"/>
        </w:rPr>
        <w:t>单位</w:t>
      </w:r>
    </w:p>
    <w:p w14:paraId="3282CE8A">
      <w:pPr>
        <w:spacing w:line="360" w:lineRule="auto"/>
        <w:ind w:firstLine="435"/>
        <w:rPr>
          <w:rFonts w:hint="eastAsia" w:eastAsia="宋体" w:cs="@仿宋_GB2312"/>
          <w:color w:val="auto"/>
          <w:kern w:val="2"/>
          <w:sz w:val="24"/>
          <w:szCs w:val="18"/>
          <w:highlight w:val="none"/>
          <w:lang w:eastAsia="zh-CN"/>
        </w:rPr>
      </w:pPr>
      <w:r>
        <w:rPr>
          <w:color w:val="auto"/>
          <w:sz w:val="24"/>
          <w:szCs w:val="18"/>
          <w:highlight w:val="none"/>
        </w:rPr>
        <w:t>业主</w:t>
      </w:r>
      <w:r>
        <w:rPr>
          <w:rFonts w:hint="eastAsia"/>
          <w:color w:val="auto"/>
          <w:sz w:val="24"/>
          <w:szCs w:val="18"/>
          <w:highlight w:val="none"/>
        </w:rPr>
        <w:t>单位</w:t>
      </w:r>
      <w:r>
        <w:rPr>
          <w:rFonts w:hint="eastAsia" w:cs="@仿宋_GB2312"/>
          <w:color w:val="auto"/>
          <w:kern w:val="2"/>
          <w:sz w:val="24"/>
          <w:szCs w:val="18"/>
          <w:highlight w:val="none"/>
        </w:rPr>
        <w:t>：</w:t>
      </w:r>
      <w:r>
        <w:rPr>
          <w:rFonts w:hint="eastAsia" w:cs="@仿宋_GB2312"/>
          <w:color w:val="auto"/>
          <w:kern w:val="2"/>
          <w:sz w:val="24"/>
          <w:szCs w:val="18"/>
          <w:highlight w:val="none"/>
          <w:lang w:eastAsia="zh-CN"/>
        </w:rPr>
        <w:t>肥西县紫蓬镇人民政府</w:t>
      </w:r>
    </w:p>
    <w:p w14:paraId="3FF9E712">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 xml:space="preserve">地 </w:t>
      </w:r>
      <w:r>
        <w:rPr>
          <w:rFonts w:cs="@仿宋_GB2312"/>
          <w:color w:val="auto"/>
          <w:kern w:val="2"/>
          <w:sz w:val="24"/>
          <w:szCs w:val="18"/>
          <w:highlight w:val="none"/>
        </w:rPr>
        <w:t xml:space="preserve">   </w:t>
      </w:r>
      <w:r>
        <w:rPr>
          <w:rFonts w:hint="eastAsia" w:cs="@仿宋_GB2312"/>
          <w:color w:val="auto"/>
          <w:kern w:val="2"/>
          <w:sz w:val="24"/>
          <w:szCs w:val="18"/>
          <w:highlight w:val="none"/>
        </w:rPr>
        <w:t>址：</w:t>
      </w:r>
      <w:r>
        <w:rPr>
          <w:rFonts w:hint="eastAsia" w:cs="@仿宋_GB2312"/>
          <w:color w:val="auto"/>
          <w:kern w:val="2"/>
          <w:sz w:val="24"/>
          <w:szCs w:val="18"/>
          <w:highlight w:val="none"/>
          <w:lang w:eastAsia="zh-CN"/>
        </w:rPr>
        <w:t>‌肥西县紫蓬镇农兴街道与森林大道交叉口西 100 米‌</w:t>
      </w:r>
    </w:p>
    <w:p w14:paraId="2BEAC02C">
      <w:pPr>
        <w:spacing w:line="360" w:lineRule="auto"/>
        <w:ind w:firstLine="435"/>
        <w:rPr>
          <w:rFonts w:hint="eastAsia" w:ascii="宋体" w:hAnsi="宋体" w:eastAsia="宋体" w:cs="@仿宋_GB2312"/>
          <w:color w:val="auto"/>
          <w:kern w:val="2"/>
          <w:sz w:val="24"/>
          <w:szCs w:val="18"/>
          <w:highlight w:val="none"/>
          <w:lang w:val="en-US" w:eastAsia="zh-CN"/>
        </w:rPr>
      </w:pPr>
      <w:r>
        <w:rPr>
          <w:rFonts w:hint="eastAsia" w:ascii="宋体" w:hAnsi="宋体" w:eastAsia="宋体" w:cs="@仿宋_GB2312"/>
          <w:color w:val="auto"/>
          <w:kern w:val="2"/>
          <w:sz w:val="24"/>
          <w:szCs w:val="18"/>
          <w:highlight w:val="none"/>
          <w:lang w:eastAsia="zh-CN"/>
        </w:rPr>
        <w:t>联 系 人：</w:t>
      </w:r>
      <w:bookmarkStart w:id="39" w:name="OLE_LINK5"/>
      <w:r>
        <w:rPr>
          <w:rFonts w:hint="eastAsia" w:cs="@仿宋_GB2312"/>
          <w:color w:val="auto"/>
          <w:kern w:val="2"/>
          <w:sz w:val="24"/>
          <w:szCs w:val="18"/>
          <w:highlight w:val="none"/>
          <w:lang w:val="en-US" w:eastAsia="zh-CN"/>
        </w:rPr>
        <w:t>丁主任</w:t>
      </w:r>
    </w:p>
    <w:p w14:paraId="38BAD478">
      <w:pPr>
        <w:spacing w:line="360" w:lineRule="auto"/>
        <w:ind w:firstLine="435"/>
        <w:rPr>
          <w:rFonts w:hint="default" w:ascii="宋体" w:hAnsi="宋体" w:eastAsia="宋体" w:cs="@仿宋_GB2312"/>
          <w:color w:val="auto"/>
          <w:kern w:val="2"/>
          <w:sz w:val="24"/>
          <w:szCs w:val="18"/>
          <w:highlight w:val="none"/>
          <w:lang w:val="en-US" w:eastAsia="zh-CN"/>
        </w:rPr>
      </w:pPr>
      <w:r>
        <w:rPr>
          <w:rFonts w:hint="eastAsia" w:ascii="宋体" w:hAnsi="宋体" w:eastAsia="宋体" w:cs="@仿宋_GB2312"/>
          <w:color w:val="auto"/>
          <w:kern w:val="2"/>
          <w:sz w:val="24"/>
          <w:szCs w:val="18"/>
          <w:highlight w:val="none"/>
          <w:lang w:eastAsia="zh-CN"/>
        </w:rPr>
        <w:t>电    话：</w:t>
      </w:r>
      <w:r>
        <w:rPr>
          <w:rFonts w:hint="eastAsia" w:ascii="宋体" w:hAnsi="宋体" w:eastAsia="宋体" w:cs="@仿宋_GB2312"/>
          <w:color w:val="auto"/>
          <w:kern w:val="2"/>
          <w:sz w:val="24"/>
          <w:szCs w:val="18"/>
          <w:highlight w:val="none"/>
          <w:lang w:val="en-US" w:eastAsia="zh-CN"/>
        </w:rPr>
        <w:t>18</w:t>
      </w:r>
      <w:r>
        <w:rPr>
          <w:rFonts w:hint="eastAsia" w:cs="@仿宋_GB2312"/>
          <w:color w:val="auto"/>
          <w:kern w:val="2"/>
          <w:sz w:val="24"/>
          <w:szCs w:val="18"/>
          <w:highlight w:val="none"/>
          <w:lang w:val="en-US" w:eastAsia="zh-CN"/>
        </w:rPr>
        <w:t>225878801</w:t>
      </w:r>
    </w:p>
    <w:bookmarkEnd w:id="39"/>
    <w:p w14:paraId="73BF3AA0">
      <w:pPr>
        <w:spacing w:line="360" w:lineRule="auto"/>
        <w:ind w:firstLine="435"/>
        <w:outlineLvl w:val="2"/>
        <w:rPr>
          <w:rFonts w:cs="@仿宋_GB2312"/>
          <w:b/>
          <w:color w:val="auto"/>
          <w:kern w:val="2"/>
          <w:sz w:val="24"/>
          <w:szCs w:val="18"/>
          <w:highlight w:val="none"/>
        </w:rPr>
      </w:pPr>
      <w:r>
        <w:rPr>
          <w:rFonts w:cs="@仿宋_GB2312"/>
          <w:color w:val="auto"/>
          <w:kern w:val="2"/>
          <w:sz w:val="24"/>
          <w:szCs w:val="18"/>
          <w:highlight w:val="none"/>
        </w:rPr>
        <w:t>2</w:t>
      </w:r>
      <w:r>
        <w:rPr>
          <w:rFonts w:hint="eastAsia" w:cs="@仿宋_GB2312"/>
          <w:b/>
          <w:color w:val="auto"/>
          <w:kern w:val="2"/>
          <w:sz w:val="24"/>
          <w:szCs w:val="18"/>
          <w:highlight w:val="none"/>
        </w:rPr>
        <w:t>.</w:t>
      </w:r>
      <w:r>
        <w:rPr>
          <w:rFonts w:hint="eastAsia" w:cs="@仿宋_GB2312"/>
          <w:color w:val="auto"/>
          <w:kern w:val="2"/>
          <w:sz w:val="24"/>
          <w:szCs w:val="18"/>
          <w:highlight w:val="none"/>
        </w:rPr>
        <w:t>代理机构</w:t>
      </w:r>
    </w:p>
    <w:p w14:paraId="20FFCD4F">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代理机构：</w:t>
      </w:r>
      <w:r>
        <w:rPr>
          <w:rFonts w:hint="eastAsia"/>
          <w:color w:val="auto"/>
          <w:sz w:val="24"/>
          <w:szCs w:val="24"/>
          <w:highlight w:val="none"/>
          <w:lang w:eastAsia="zh-CN"/>
        </w:rPr>
        <w:t>肥西县公共资源交易有限责任公司</w:t>
      </w:r>
    </w:p>
    <w:p w14:paraId="7BED16FB">
      <w:pPr>
        <w:spacing w:line="360" w:lineRule="auto"/>
        <w:ind w:firstLine="435"/>
        <w:rPr>
          <w:rFonts w:cs="@仿宋_GB2312"/>
          <w:color w:val="auto"/>
          <w:kern w:val="2"/>
          <w:sz w:val="24"/>
          <w:szCs w:val="18"/>
          <w:highlight w:val="none"/>
        </w:rPr>
      </w:pPr>
      <w:r>
        <w:rPr>
          <w:rFonts w:hint="eastAsia" w:cs="@仿宋_GB2312"/>
          <w:color w:val="auto"/>
          <w:kern w:val="2"/>
          <w:sz w:val="24"/>
          <w:szCs w:val="18"/>
          <w:highlight w:val="none"/>
        </w:rPr>
        <w:t>地  址</w:t>
      </w:r>
      <w:r>
        <w:rPr>
          <w:rFonts w:hint="eastAsia"/>
          <w:color w:val="auto"/>
          <w:sz w:val="24"/>
          <w:szCs w:val="18"/>
          <w:highlight w:val="none"/>
        </w:rPr>
        <w:t>：</w:t>
      </w:r>
      <w:r>
        <w:rPr>
          <w:rFonts w:hint="eastAsia"/>
          <w:color w:val="auto"/>
          <w:sz w:val="24"/>
          <w:szCs w:val="24"/>
          <w:highlight w:val="none"/>
        </w:rPr>
        <w:t>肥西县上派镇紫石路与佛光路交叉口肥光办公区3号楼2楼</w:t>
      </w:r>
    </w:p>
    <w:p w14:paraId="282B3ECF">
      <w:pPr>
        <w:spacing w:line="360" w:lineRule="auto"/>
        <w:ind w:firstLine="435"/>
        <w:rPr>
          <w:rFonts w:hint="eastAsia" w:eastAsia="宋体" w:cs="@仿宋_GB2312"/>
          <w:color w:val="auto"/>
          <w:kern w:val="2"/>
          <w:sz w:val="24"/>
          <w:szCs w:val="18"/>
          <w:highlight w:val="none"/>
          <w:lang w:eastAsia="zh-CN"/>
        </w:rPr>
      </w:pPr>
      <w:r>
        <w:rPr>
          <w:rFonts w:hint="eastAsia" w:cs="@仿宋_GB2312"/>
          <w:color w:val="auto"/>
          <w:kern w:val="2"/>
          <w:sz w:val="24"/>
          <w:szCs w:val="18"/>
          <w:highlight w:val="none"/>
        </w:rPr>
        <w:t>联系人：</w:t>
      </w:r>
      <w:r>
        <w:rPr>
          <w:rFonts w:hint="eastAsia" w:cs="@仿宋_GB2312"/>
          <w:color w:val="auto"/>
          <w:kern w:val="2"/>
          <w:sz w:val="24"/>
          <w:szCs w:val="18"/>
          <w:highlight w:val="none"/>
          <w:lang w:val="en-US" w:eastAsia="zh-CN"/>
        </w:rPr>
        <w:t>徐工</w:t>
      </w:r>
    </w:p>
    <w:p w14:paraId="6E36E4EC">
      <w:pPr>
        <w:spacing w:line="360" w:lineRule="auto"/>
        <w:ind w:firstLine="435"/>
        <w:rPr>
          <w:rFonts w:hint="default"/>
          <w:color w:val="auto"/>
          <w:sz w:val="24"/>
          <w:szCs w:val="24"/>
          <w:highlight w:val="none"/>
          <w:lang w:val="en-US" w:eastAsia="zh-CN"/>
        </w:rPr>
      </w:pPr>
      <w:r>
        <w:rPr>
          <w:rFonts w:hint="eastAsia" w:cs="@仿宋_GB2312"/>
          <w:color w:val="auto"/>
          <w:kern w:val="2"/>
          <w:sz w:val="24"/>
          <w:szCs w:val="18"/>
          <w:highlight w:val="none"/>
        </w:rPr>
        <w:t xml:space="preserve">电 </w:t>
      </w:r>
      <w:r>
        <w:rPr>
          <w:rFonts w:cs="@仿宋_GB2312"/>
          <w:color w:val="auto"/>
          <w:kern w:val="2"/>
          <w:sz w:val="24"/>
          <w:szCs w:val="18"/>
          <w:highlight w:val="none"/>
        </w:rPr>
        <w:t xml:space="preserve"> </w:t>
      </w:r>
      <w:r>
        <w:rPr>
          <w:rFonts w:hint="eastAsia" w:cs="@仿宋_GB2312"/>
          <w:color w:val="auto"/>
          <w:kern w:val="2"/>
          <w:sz w:val="24"/>
          <w:szCs w:val="18"/>
          <w:highlight w:val="none"/>
        </w:rPr>
        <w:t>话</w:t>
      </w:r>
      <w:r>
        <w:rPr>
          <w:rFonts w:hint="eastAsia"/>
          <w:color w:val="auto"/>
          <w:sz w:val="24"/>
          <w:szCs w:val="18"/>
          <w:highlight w:val="none"/>
        </w:rPr>
        <w:t>：</w:t>
      </w:r>
      <w:r>
        <w:rPr>
          <w:rFonts w:hint="eastAsia"/>
          <w:color w:val="auto"/>
          <w:sz w:val="24"/>
          <w:szCs w:val="24"/>
          <w:highlight w:val="none"/>
        </w:rPr>
        <w:t>0551-</w:t>
      </w:r>
      <w:r>
        <w:rPr>
          <w:rFonts w:hint="eastAsia"/>
          <w:color w:val="auto"/>
          <w:sz w:val="24"/>
          <w:szCs w:val="24"/>
          <w:highlight w:val="none"/>
          <w:lang w:eastAsia="zh-CN"/>
        </w:rPr>
        <w:t>68825007</w:t>
      </w:r>
    </w:p>
    <w:p w14:paraId="434BCC3B">
      <w:pPr>
        <w:spacing w:line="360" w:lineRule="auto"/>
        <w:ind w:firstLine="435"/>
        <w:rPr>
          <w:rFonts w:hint="eastAsia"/>
          <w:color w:val="auto"/>
          <w:sz w:val="24"/>
          <w:szCs w:val="24"/>
          <w:highlight w:val="none"/>
          <w:lang w:val="en-US" w:eastAsia="zh-CN"/>
        </w:rPr>
      </w:pPr>
      <w:r>
        <w:rPr>
          <w:rFonts w:hint="eastAsia"/>
          <w:color w:val="auto"/>
          <w:sz w:val="24"/>
          <w:szCs w:val="24"/>
          <w:highlight w:val="none"/>
          <w:lang w:val="en-US" w:eastAsia="zh-CN"/>
        </w:rPr>
        <w:t>3.监督管理部门</w:t>
      </w:r>
    </w:p>
    <w:p w14:paraId="6D0AB53D">
      <w:pPr>
        <w:spacing w:line="360" w:lineRule="auto"/>
        <w:ind w:firstLine="435"/>
        <w:rPr>
          <w:rFonts w:hint="eastAsia" w:cs="@仿宋_GB2312"/>
          <w:b/>
          <w:bCs/>
          <w:color w:val="FF0000"/>
          <w:kern w:val="2"/>
          <w:sz w:val="24"/>
          <w:szCs w:val="18"/>
          <w:highlight w:val="none"/>
          <w:lang w:eastAsia="zh-CN"/>
        </w:rPr>
      </w:pPr>
      <w:bookmarkStart w:id="40" w:name="_Toc28019"/>
      <w:bookmarkStart w:id="41" w:name="_Toc2040"/>
      <w:bookmarkStart w:id="42" w:name="_Toc6102"/>
      <w:bookmarkStart w:id="43" w:name="_Toc2215"/>
      <w:r>
        <w:rPr>
          <w:rFonts w:hint="eastAsia" w:cs="@仿宋_GB2312"/>
          <w:color w:val="auto"/>
          <w:kern w:val="2"/>
          <w:sz w:val="24"/>
          <w:szCs w:val="18"/>
          <w:highlight w:val="none"/>
        </w:rPr>
        <w:t>监督管理部门:</w:t>
      </w:r>
      <w:r>
        <w:rPr>
          <w:rFonts w:hint="eastAsia" w:cs="@仿宋_GB2312"/>
          <w:color w:val="auto"/>
          <w:kern w:val="2"/>
          <w:sz w:val="24"/>
          <w:szCs w:val="18"/>
          <w:highlight w:val="none"/>
          <w:lang w:eastAsia="zh-CN"/>
        </w:rPr>
        <w:t>肥西县紫蓬镇人民政府</w:t>
      </w:r>
    </w:p>
    <w:p w14:paraId="7CCE236B">
      <w:pPr>
        <w:spacing w:line="360" w:lineRule="auto"/>
        <w:ind w:firstLine="435"/>
        <w:rPr>
          <w:rFonts w:hint="eastAsia" w:cs="@仿宋_GB2312"/>
          <w:color w:val="auto"/>
          <w:kern w:val="2"/>
          <w:sz w:val="24"/>
          <w:szCs w:val="18"/>
          <w:highlight w:val="none"/>
          <w:lang w:eastAsia="zh-CN"/>
        </w:rPr>
      </w:pPr>
      <w:r>
        <w:rPr>
          <w:rFonts w:hint="eastAsia" w:cs="@仿宋_GB2312"/>
          <w:color w:val="auto"/>
          <w:kern w:val="2"/>
          <w:sz w:val="24"/>
          <w:szCs w:val="18"/>
          <w:highlight w:val="none"/>
        </w:rPr>
        <w:t>电  话：</w:t>
      </w:r>
      <w:r>
        <w:rPr>
          <w:rFonts w:hint="eastAsia" w:cs="@仿宋_GB2312"/>
          <w:color w:val="auto"/>
          <w:kern w:val="2"/>
          <w:sz w:val="24"/>
          <w:szCs w:val="18"/>
          <w:highlight w:val="none"/>
          <w:lang w:val="en-US" w:eastAsia="zh-CN"/>
        </w:rPr>
        <w:t>0551-</w:t>
      </w:r>
      <w:r>
        <w:rPr>
          <w:rFonts w:hint="eastAsia" w:ascii="宋体" w:hAnsi="宋体" w:eastAsia="宋体" w:cs="@仿宋_GB2312"/>
          <w:color w:val="auto"/>
          <w:kern w:val="2"/>
          <w:sz w:val="24"/>
          <w:szCs w:val="18"/>
          <w:highlight w:val="none"/>
          <w:lang w:val="en-US" w:eastAsia="zh-CN"/>
        </w:rPr>
        <w:t>68581617</w:t>
      </w:r>
    </w:p>
    <w:p w14:paraId="6D132233">
      <w:pPr>
        <w:spacing w:line="360" w:lineRule="auto"/>
        <w:ind w:firstLine="435"/>
        <w:outlineLvl w:val="1"/>
        <w:rPr>
          <w:rFonts w:cs="宋体"/>
          <w:color w:val="auto"/>
          <w:sz w:val="24"/>
          <w:szCs w:val="18"/>
          <w:highlight w:val="none"/>
        </w:rPr>
      </w:pPr>
      <w:bookmarkStart w:id="44" w:name="_Toc26024"/>
      <w:bookmarkStart w:id="45" w:name="_Toc31943"/>
      <w:r>
        <w:rPr>
          <w:rFonts w:hint="eastAsia"/>
          <w:b/>
          <w:color w:val="auto"/>
          <w:sz w:val="24"/>
          <w:szCs w:val="18"/>
          <w:highlight w:val="none"/>
        </w:rPr>
        <w:t>七</w:t>
      </w:r>
      <w:r>
        <w:rPr>
          <w:rFonts w:hint="eastAsia"/>
          <w:b/>
          <w:color w:val="auto"/>
          <w:sz w:val="24"/>
          <w:highlight w:val="none"/>
        </w:rPr>
        <w:t>、</w:t>
      </w:r>
      <w:r>
        <w:rPr>
          <w:rFonts w:hint="eastAsia"/>
          <w:b/>
          <w:color w:val="auto"/>
          <w:sz w:val="24"/>
          <w:szCs w:val="18"/>
          <w:highlight w:val="none"/>
        </w:rPr>
        <w:t>其他事项说明</w:t>
      </w:r>
      <w:bookmarkEnd w:id="40"/>
      <w:bookmarkEnd w:id="41"/>
      <w:bookmarkEnd w:id="42"/>
      <w:bookmarkEnd w:id="43"/>
      <w:bookmarkEnd w:id="44"/>
      <w:bookmarkEnd w:id="45"/>
    </w:p>
    <w:p w14:paraId="3690281E">
      <w:pPr>
        <w:spacing w:line="360" w:lineRule="auto"/>
        <w:ind w:firstLine="437"/>
        <w:rPr>
          <w:rFonts w:cs="宋体"/>
          <w:color w:val="auto"/>
          <w:sz w:val="24"/>
          <w:szCs w:val="18"/>
          <w:highlight w:val="none"/>
        </w:rPr>
      </w:pPr>
      <w:r>
        <w:rPr>
          <w:rFonts w:hint="eastAsia" w:cs="宋体"/>
          <w:color w:val="auto"/>
          <w:sz w:val="24"/>
          <w:szCs w:val="18"/>
          <w:highlight w:val="none"/>
        </w:rPr>
        <w:t>1.本项目相关信息同时在</w:t>
      </w:r>
      <w:r>
        <w:rPr>
          <w:rFonts w:hint="eastAsia" w:cs="宋体"/>
          <w:color w:val="auto"/>
          <w:sz w:val="24"/>
          <w:szCs w:val="18"/>
          <w:highlight w:val="none"/>
          <w:lang w:val="en-US" w:eastAsia="zh-CN"/>
        </w:rPr>
        <w:t>肥西县公共资源交易有限责任公司</w:t>
      </w:r>
      <w:r>
        <w:rPr>
          <w:rFonts w:hint="eastAsia" w:cs="宋体"/>
          <w:color w:val="auto"/>
          <w:sz w:val="24"/>
          <w:szCs w:val="18"/>
          <w:highlight w:val="none"/>
        </w:rPr>
        <w:t>、优质采云采购平台、安徽省招标投标信息网、中国采购与招标网上发布；</w:t>
      </w:r>
    </w:p>
    <w:p w14:paraId="0657F6C8">
      <w:pPr>
        <w:spacing w:line="360" w:lineRule="auto"/>
        <w:ind w:firstLine="437"/>
        <w:rPr>
          <w:rFonts w:cs="宋体"/>
          <w:color w:val="auto"/>
          <w:sz w:val="24"/>
          <w:szCs w:val="18"/>
          <w:highlight w:val="none"/>
        </w:rPr>
      </w:pPr>
      <w:r>
        <w:rPr>
          <w:rFonts w:hint="eastAsia" w:cs="宋体"/>
          <w:color w:val="auto"/>
          <w:sz w:val="24"/>
          <w:szCs w:val="18"/>
          <w:highlight w:val="none"/>
        </w:rPr>
        <w:t>2.电子化交易要求：</w:t>
      </w:r>
    </w:p>
    <w:p w14:paraId="13070631">
      <w:pPr>
        <w:spacing w:line="360" w:lineRule="auto"/>
        <w:ind w:firstLine="437"/>
        <w:rPr>
          <w:rFonts w:cs="宋体"/>
          <w:color w:val="auto"/>
          <w:sz w:val="24"/>
          <w:szCs w:val="18"/>
          <w:highlight w:val="none"/>
        </w:rPr>
      </w:pPr>
      <w:r>
        <w:rPr>
          <w:rFonts w:hint="eastAsia" w:cs="宋体"/>
          <w:color w:val="auto"/>
          <w:sz w:val="24"/>
          <w:szCs w:val="18"/>
          <w:highlight w:val="none"/>
        </w:rPr>
        <w:t>（1）潜在</w:t>
      </w:r>
      <w:r>
        <w:rPr>
          <w:rFonts w:hint="eastAsia"/>
          <w:color w:val="auto"/>
          <w:sz w:val="24"/>
          <w:szCs w:val="18"/>
          <w:highlight w:val="none"/>
        </w:rPr>
        <w:t>供应商</w:t>
      </w:r>
      <w:r>
        <w:rPr>
          <w:rFonts w:hint="eastAsia" w:cs="宋体"/>
          <w:color w:val="auto"/>
          <w:sz w:val="24"/>
          <w:szCs w:val="18"/>
          <w:highlight w:val="none"/>
        </w:rPr>
        <w:t>须登录“优质采云采购平台”（网址：http://www.youzhicai.com/，以下称“优质采平台”）参与本项目</w:t>
      </w:r>
      <w:r>
        <w:rPr>
          <w:rFonts w:hint="eastAsia" w:cs="宋体"/>
          <w:color w:val="auto"/>
          <w:sz w:val="24"/>
          <w:szCs w:val="18"/>
          <w:highlight w:val="none"/>
          <w:lang w:eastAsia="zh-CN"/>
        </w:rPr>
        <w:t>比选</w:t>
      </w:r>
      <w:r>
        <w:rPr>
          <w:rFonts w:hint="eastAsia" w:cs="宋体"/>
          <w:color w:val="auto"/>
          <w:sz w:val="24"/>
          <w:szCs w:val="18"/>
          <w:highlight w:val="none"/>
        </w:rPr>
        <w:t>活动。首次登录须办理注册手续，请务必选择注册为“</w:t>
      </w:r>
      <w:r>
        <w:rPr>
          <w:rFonts w:hint="eastAsia" w:cs="宋体"/>
          <w:color w:val="auto"/>
          <w:sz w:val="24"/>
          <w:szCs w:val="18"/>
          <w:highlight w:val="none"/>
          <w:lang w:eastAsia="zh-CN"/>
        </w:rPr>
        <w:t>供应商</w:t>
      </w:r>
      <w:r>
        <w:rPr>
          <w:rFonts w:hint="eastAsia" w:cs="宋体"/>
          <w:color w:val="auto"/>
          <w:sz w:val="24"/>
          <w:szCs w:val="18"/>
          <w:highlight w:val="none"/>
        </w:rPr>
        <w:t>角色”类型。注册流程见优质采平台“用户注册”栏目，咨询电话：400-0099-555。因未及时办理注册手续影响参加</w:t>
      </w:r>
      <w:r>
        <w:rPr>
          <w:rFonts w:hint="eastAsia" w:cs="宋体"/>
          <w:color w:val="auto"/>
          <w:sz w:val="24"/>
          <w:szCs w:val="18"/>
          <w:highlight w:val="none"/>
          <w:lang w:eastAsia="zh-CN"/>
        </w:rPr>
        <w:t>比选</w:t>
      </w:r>
      <w:r>
        <w:rPr>
          <w:rFonts w:hint="eastAsia" w:cs="宋体"/>
          <w:color w:val="auto"/>
          <w:sz w:val="24"/>
          <w:szCs w:val="18"/>
          <w:highlight w:val="none"/>
        </w:rPr>
        <w:t>活动的，责任自负。</w:t>
      </w:r>
    </w:p>
    <w:p w14:paraId="41644ADF">
      <w:pPr>
        <w:spacing w:line="360" w:lineRule="auto"/>
        <w:ind w:firstLine="437"/>
        <w:rPr>
          <w:rFonts w:cs="宋体"/>
          <w:color w:val="auto"/>
          <w:sz w:val="24"/>
          <w:szCs w:val="18"/>
          <w:highlight w:val="none"/>
        </w:rPr>
      </w:pPr>
      <w:r>
        <w:rPr>
          <w:rFonts w:hint="eastAsia" w:cs="宋体"/>
          <w:color w:val="auto"/>
          <w:sz w:val="24"/>
          <w:szCs w:val="18"/>
          <w:highlight w:val="none"/>
        </w:rPr>
        <w:t>（2）已注册的潜在</w:t>
      </w:r>
      <w:r>
        <w:rPr>
          <w:rFonts w:hint="eastAsia"/>
          <w:color w:val="auto"/>
          <w:sz w:val="24"/>
          <w:szCs w:val="18"/>
          <w:highlight w:val="none"/>
        </w:rPr>
        <w:t>供应商</w:t>
      </w:r>
      <w:r>
        <w:rPr>
          <w:rFonts w:hint="eastAsia" w:cs="宋体"/>
          <w:color w:val="auto"/>
          <w:sz w:val="24"/>
          <w:szCs w:val="18"/>
          <w:highlight w:val="none"/>
        </w:rPr>
        <w:t>可登录优质采平台获取</w:t>
      </w:r>
      <w:r>
        <w:rPr>
          <w:rFonts w:hint="eastAsia" w:cs="宋体"/>
          <w:color w:val="auto"/>
          <w:sz w:val="24"/>
          <w:szCs w:val="18"/>
          <w:highlight w:val="none"/>
          <w:lang w:eastAsia="zh-CN"/>
        </w:rPr>
        <w:t>比选</w:t>
      </w:r>
      <w:r>
        <w:rPr>
          <w:rFonts w:hint="eastAsia" w:cs="宋体"/>
          <w:color w:val="auto"/>
          <w:sz w:val="24"/>
          <w:szCs w:val="18"/>
          <w:highlight w:val="none"/>
        </w:rPr>
        <w:t>文件，本项目的</w:t>
      </w:r>
      <w:r>
        <w:rPr>
          <w:rFonts w:hint="eastAsia" w:cs="宋体"/>
          <w:color w:val="auto"/>
          <w:sz w:val="24"/>
          <w:szCs w:val="18"/>
          <w:highlight w:val="none"/>
          <w:lang w:eastAsia="zh-CN"/>
        </w:rPr>
        <w:t>比选</w:t>
      </w:r>
      <w:r>
        <w:rPr>
          <w:rFonts w:hint="eastAsia" w:cs="宋体"/>
          <w:color w:val="auto"/>
          <w:sz w:val="24"/>
          <w:szCs w:val="18"/>
          <w:highlight w:val="none"/>
        </w:rPr>
        <w:t>文件及其他资料（含澄清、答疑及相关补充文件）通过优质采平台发布，</w:t>
      </w:r>
      <w:r>
        <w:rPr>
          <w:color w:val="auto"/>
          <w:sz w:val="24"/>
          <w:szCs w:val="18"/>
          <w:highlight w:val="none"/>
        </w:rPr>
        <w:t>业主</w:t>
      </w:r>
      <w:r>
        <w:rPr>
          <w:rFonts w:hint="eastAsia"/>
          <w:color w:val="auto"/>
          <w:sz w:val="24"/>
          <w:szCs w:val="18"/>
          <w:highlight w:val="none"/>
        </w:rPr>
        <w:t>单位</w:t>
      </w:r>
      <w:r>
        <w:rPr>
          <w:rFonts w:hint="eastAsia" w:cs="宋体"/>
          <w:color w:val="auto"/>
          <w:sz w:val="24"/>
          <w:szCs w:val="18"/>
          <w:highlight w:val="none"/>
        </w:rPr>
        <w:t>/代理机构不再另行书面通知，潜在</w:t>
      </w:r>
      <w:r>
        <w:rPr>
          <w:rFonts w:hint="eastAsia"/>
          <w:color w:val="auto"/>
          <w:sz w:val="24"/>
          <w:szCs w:val="18"/>
          <w:highlight w:val="none"/>
        </w:rPr>
        <w:t>供应商</w:t>
      </w:r>
      <w:r>
        <w:rPr>
          <w:rFonts w:hint="eastAsia" w:cs="宋体"/>
          <w:color w:val="auto"/>
          <w:sz w:val="24"/>
          <w:szCs w:val="18"/>
          <w:highlight w:val="none"/>
        </w:rPr>
        <w:t>应及时关注、查阅优质采平台。因未及时查看导致不利后果的，责任自负。</w:t>
      </w:r>
    </w:p>
    <w:p w14:paraId="5CC477A2">
      <w:pPr>
        <w:spacing w:line="360" w:lineRule="auto"/>
        <w:ind w:firstLine="437"/>
        <w:rPr>
          <w:rFonts w:cs="宋体"/>
          <w:color w:val="auto"/>
          <w:sz w:val="24"/>
          <w:szCs w:val="18"/>
          <w:highlight w:val="none"/>
        </w:rPr>
      </w:pPr>
      <w:r>
        <w:rPr>
          <w:rFonts w:hint="eastAsia" w:cs="宋体"/>
          <w:color w:val="auto"/>
          <w:sz w:val="24"/>
          <w:szCs w:val="18"/>
          <w:highlight w:val="none"/>
        </w:rPr>
        <w:t>（3）已注册的潜在</w:t>
      </w:r>
      <w:r>
        <w:rPr>
          <w:rFonts w:hint="eastAsia"/>
          <w:color w:val="auto"/>
          <w:sz w:val="24"/>
          <w:szCs w:val="18"/>
          <w:highlight w:val="none"/>
        </w:rPr>
        <w:t>供应商</w:t>
      </w:r>
      <w:r>
        <w:rPr>
          <w:rFonts w:hint="eastAsia" w:cs="宋体"/>
          <w:color w:val="auto"/>
          <w:sz w:val="24"/>
          <w:szCs w:val="18"/>
          <w:highlight w:val="none"/>
        </w:rPr>
        <w:t>若注册信息发生变更（如：与初始注册信息不一致），应及时网上提交变更申请。因未及时变更导致不利后果的，责任自负。</w:t>
      </w:r>
    </w:p>
    <w:p w14:paraId="53D2E095">
      <w:pPr>
        <w:spacing w:line="360" w:lineRule="auto"/>
        <w:ind w:firstLine="437"/>
        <w:rPr>
          <w:rFonts w:cs="宋体"/>
          <w:color w:val="auto"/>
          <w:sz w:val="24"/>
          <w:szCs w:val="18"/>
          <w:highlight w:val="none"/>
        </w:rPr>
      </w:pPr>
      <w:r>
        <w:rPr>
          <w:rFonts w:hint="eastAsia" w:cs="宋体"/>
          <w:color w:val="auto"/>
          <w:sz w:val="24"/>
          <w:szCs w:val="18"/>
          <w:highlight w:val="none"/>
        </w:rPr>
        <w:t>（4）本项目采用全流程电子化</w:t>
      </w:r>
      <w:r>
        <w:rPr>
          <w:rFonts w:hint="eastAsia" w:cs="宋体"/>
          <w:color w:val="auto"/>
          <w:sz w:val="24"/>
          <w:szCs w:val="18"/>
          <w:highlight w:val="none"/>
          <w:lang w:eastAsia="zh-CN"/>
        </w:rPr>
        <w:t>比选</w:t>
      </w:r>
      <w:r>
        <w:rPr>
          <w:rFonts w:hint="eastAsia" w:cs="宋体"/>
          <w:color w:val="auto"/>
          <w:sz w:val="24"/>
          <w:szCs w:val="18"/>
          <w:highlight w:val="none"/>
        </w:rPr>
        <w:t>方式，潜在</w:t>
      </w:r>
      <w:r>
        <w:rPr>
          <w:rFonts w:hint="eastAsia"/>
          <w:color w:val="auto"/>
          <w:sz w:val="24"/>
          <w:szCs w:val="18"/>
          <w:highlight w:val="none"/>
        </w:rPr>
        <w:t>供应商</w:t>
      </w:r>
      <w:r>
        <w:rPr>
          <w:rFonts w:hint="eastAsia" w:cs="宋体"/>
          <w:color w:val="auto"/>
          <w:sz w:val="24"/>
          <w:szCs w:val="18"/>
          <w:highlight w:val="none"/>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5049BCB">
      <w:pPr>
        <w:spacing w:line="360" w:lineRule="auto"/>
        <w:ind w:firstLine="437"/>
        <w:rPr>
          <w:rFonts w:cs="宋体"/>
          <w:color w:val="auto"/>
          <w:sz w:val="24"/>
          <w:szCs w:val="18"/>
          <w:highlight w:val="none"/>
        </w:rPr>
      </w:pPr>
      <w:r>
        <w:rPr>
          <w:rFonts w:hint="eastAsia" w:cs="宋体"/>
          <w:color w:val="auto"/>
          <w:sz w:val="24"/>
          <w:szCs w:val="18"/>
          <w:highlight w:val="none"/>
        </w:rPr>
        <w:t>（5）响应文件必须使用“优质采</w:t>
      </w:r>
      <w:r>
        <w:rPr>
          <w:rFonts w:hint="eastAsia" w:cs="宋体"/>
          <w:color w:val="auto"/>
          <w:sz w:val="24"/>
          <w:szCs w:val="18"/>
          <w:highlight w:val="none"/>
          <w:lang w:eastAsia="zh-CN"/>
        </w:rPr>
        <w:t>响应文件</w:t>
      </w:r>
      <w:r>
        <w:rPr>
          <w:rFonts w:hint="eastAsia" w:cs="宋体"/>
          <w:color w:val="auto"/>
          <w:sz w:val="24"/>
          <w:szCs w:val="18"/>
          <w:highlight w:val="none"/>
        </w:rPr>
        <w:t>制作工具”制作生成并上传。下载地址：http://toolcdn.youzhicai.com/tools/BidderTools.zip，使用说明书及视频教程下载地址:http://file.youzhicai.com/files/BidderHelp.rar。</w:t>
      </w:r>
    </w:p>
    <w:p w14:paraId="08ECC098">
      <w:pPr>
        <w:spacing w:line="360" w:lineRule="auto"/>
        <w:ind w:firstLine="437"/>
        <w:rPr>
          <w:color w:val="auto"/>
          <w:highlight w:val="none"/>
        </w:rPr>
      </w:pPr>
      <w:r>
        <w:rPr>
          <w:rFonts w:hint="eastAsia" w:cs="宋体"/>
          <w:color w:val="auto"/>
          <w:sz w:val="24"/>
          <w:szCs w:val="18"/>
          <w:highlight w:val="none"/>
        </w:rPr>
        <w:t>3.</w:t>
      </w:r>
      <w:r>
        <w:rPr>
          <w:rFonts w:hint="eastAsia"/>
          <w:color w:val="auto"/>
          <w:sz w:val="24"/>
          <w:szCs w:val="18"/>
          <w:highlight w:val="none"/>
        </w:rPr>
        <w:t xml:space="preserve"> 供应商</w:t>
      </w:r>
      <w:r>
        <w:rPr>
          <w:rFonts w:hint="eastAsia" w:cs="宋体"/>
          <w:color w:val="auto"/>
          <w:sz w:val="24"/>
          <w:szCs w:val="18"/>
          <w:highlight w:val="none"/>
        </w:rPr>
        <w:t>应合理安排</w:t>
      </w:r>
      <w:r>
        <w:rPr>
          <w:rFonts w:hint="eastAsia" w:cs="宋体"/>
          <w:color w:val="auto"/>
          <w:sz w:val="24"/>
          <w:szCs w:val="18"/>
          <w:highlight w:val="none"/>
          <w:lang w:eastAsia="zh-CN"/>
        </w:rPr>
        <w:t>比选</w:t>
      </w:r>
      <w:r>
        <w:rPr>
          <w:rFonts w:hint="eastAsia" w:cs="宋体"/>
          <w:color w:val="auto"/>
          <w:sz w:val="24"/>
          <w:szCs w:val="18"/>
          <w:highlight w:val="none"/>
        </w:rPr>
        <w:t>文件获取时间，特别是网络速度慢的地区防止在系统关闭前网络拥堵无法操作。如果因计算机及网络故障造成无法完成</w:t>
      </w:r>
      <w:r>
        <w:rPr>
          <w:rFonts w:hint="eastAsia" w:cs="宋体"/>
          <w:color w:val="auto"/>
          <w:sz w:val="24"/>
          <w:szCs w:val="18"/>
          <w:highlight w:val="none"/>
          <w:lang w:eastAsia="zh-CN"/>
        </w:rPr>
        <w:t>比选</w:t>
      </w:r>
      <w:r>
        <w:rPr>
          <w:rFonts w:hint="eastAsia" w:cs="宋体"/>
          <w:color w:val="auto"/>
          <w:sz w:val="24"/>
          <w:szCs w:val="18"/>
          <w:highlight w:val="none"/>
        </w:rPr>
        <w:t>文件获取，责任自负。</w:t>
      </w:r>
    </w:p>
    <w:bookmarkEnd w:id="2"/>
    <w:bookmarkEnd w:id="9"/>
    <w:p w14:paraId="5182CE98">
      <w:pPr>
        <w:spacing w:line="360" w:lineRule="auto"/>
        <w:jc w:val="center"/>
        <w:outlineLvl w:val="0"/>
        <w:rPr>
          <w:b/>
          <w:color w:val="auto"/>
          <w:sz w:val="28"/>
          <w:highlight w:val="none"/>
        </w:rPr>
      </w:pPr>
      <w:r>
        <w:rPr>
          <w:rFonts w:hint="eastAsia" w:cs="宋体"/>
          <w:color w:val="auto"/>
          <w:sz w:val="24"/>
          <w:szCs w:val="18"/>
          <w:highlight w:val="none"/>
        </w:rPr>
        <w:br w:type="page"/>
      </w:r>
      <w:bookmarkStart w:id="46" w:name="_Toc5916"/>
      <w:r>
        <w:rPr>
          <w:rFonts w:hint="eastAsia"/>
          <w:b/>
          <w:color w:val="auto"/>
          <w:sz w:val="28"/>
          <w:highlight w:val="none"/>
        </w:rPr>
        <w:t>第二章</w:t>
      </w:r>
      <w:r>
        <w:rPr>
          <w:b/>
          <w:color w:val="auto"/>
          <w:sz w:val="28"/>
          <w:highlight w:val="none"/>
        </w:rPr>
        <w:t xml:space="preserve"> </w:t>
      </w:r>
      <w:r>
        <w:rPr>
          <w:rFonts w:hint="eastAsia"/>
          <w:b/>
          <w:color w:val="auto"/>
          <w:sz w:val="28"/>
          <w:highlight w:val="none"/>
        </w:rPr>
        <w:t xml:space="preserve"> 供应商</w:t>
      </w:r>
      <w:r>
        <w:rPr>
          <w:b/>
          <w:color w:val="auto"/>
          <w:sz w:val="28"/>
          <w:highlight w:val="none"/>
        </w:rPr>
        <w:t>须知</w:t>
      </w:r>
      <w:bookmarkEnd w:id="46"/>
    </w:p>
    <w:p w14:paraId="1B32E5B2">
      <w:pPr>
        <w:spacing w:line="360" w:lineRule="auto"/>
        <w:jc w:val="center"/>
        <w:outlineLvl w:val="1"/>
        <w:rPr>
          <w:b/>
          <w:color w:val="auto"/>
          <w:sz w:val="24"/>
          <w:highlight w:val="none"/>
        </w:rPr>
      </w:pPr>
      <w:bookmarkStart w:id="47" w:name="_Toc6477"/>
      <w:bookmarkStart w:id="48" w:name="_Toc542"/>
      <w:bookmarkStart w:id="49" w:name="_Toc14409"/>
      <w:bookmarkStart w:id="50" w:name="_Toc24788"/>
      <w:bookmarkStart w:id="51" w:name="_Toc29910"/>
      <w:bookmarkStart w:id="52" w:name="_Toc4358"/>
      <w:r>
        <w:rPr>
          <w:rFonts w:hint="eastAsia"/>
          <w:b/>
          <w:color w:val="auto"/>
          <w:sz w:val="24"/>
          <w:highlight w:val="none"/>
        </w:rPr>
        <w:t>一、供应商</w:t>
      </w:r>
      <w:r>
        <w:rPr>
          <w:b/>
          <w:color w:val="auto"/>
          <w:sz w:val="24"/>
          <w:highlight w:val="none"/>
        </w:rPr>
        <w:t>须知前附表</w:t>
      </w:r>
      <w:bookmarkEnd w:id="47"/>
      <w:bookmarkEnd w:id="48"/>
      <w:bookmarkEnd w:id="49"/>
      <w:bookmarkEnd w:id="50"/>
      <w:bookmarkEnd w:id="51"/>
      <w:bookmarkEnd w:id="52"/>
    </w:p>
    <w:p w14:paraId="40A763AE">
      <w:pPr>
        <w:spacing w:line="360" w:lineRule="auto"/>
        <w:ind w:firstLine="435"/>
        <w:rPr>
          <w:color w:val="auto"/>
          <w:sz w:val="24"/>
          <w:szCs w:val="18"/>
          <w:highlight w:val="none"/>
        </w:rPr>
      </w:pPr>
      <w:r>
        <w:rPr>
          <w:rFonts w:hint="eastAsia"/>
          <w:b/>
          <w:bCs/>
          <w:color w:val="auto"/>
          <w:sz w:val="24"/>
          <w:szCs w:val="18"/>
          <w:highlight w:val="none"/>
        </w:rPr>
        <w:t>注：</w:t>
      </w:r>
      <w:r>
        <w:rPr>
          <w:rFonts w:hint="eastAsia"/>
          <w:color w:val="auto"/>
          <w:sz w:val="24"/>
          <w:szCs w:val="18"/>
          <w:highlight w:val="none"/>
        </w:rPr>
        <w:t>本表是本项目的具体要求，是对供应商须知的具体补充和修改，如有不一致，以本表为准。</w:t>
      </w:r>
    </w:p>
    <w:tbl>
      <w:tblPr>
        <w:tblStyle w:val="21"/>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2549D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12FB6BF">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条款号</w:t>
            </w:r>
          </w:p>
        </w:tc>
        <w:tc>
          <w:tcPr>
            <w:tcW w:w="2031" w:type="dxa"/>
            <w:vAlign w:val="center"/>
          </w:tcPr>
          <w:p w14:paraId="6C88DED5">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条款名称</w:t>
            </w:r>
          </w:p>
        </w:tc>
        <w:tc>
          <w:tcPr>
            <w:tcW w:w="6020" w:type="dxa"/>
            <w:vAlign w:val="center"/>
          </w:tcPr>
          <w:p w14:paraId="57712726">
            <w:pPr>
              <w:pStyle w:val="27"/>
              <w:widowControl w:val="0"/>
              <w:spacing w:before="0" w:beforeAutospacing="0" w:after="0" w:afterAutospacing="0" w:line="360" w:lineRule="auto"/>
              <w:rPr>
                <w:bCs w:val="0"/>
                <w:color w:val="auto"/>
                <w:kern w:val="2"/>
                <w:sz w:val="24"/>
                <w:szCs w:val="20"/>
                <w:highlight w:val="none"/>
              </w:rPr>
            </w:pPr>
            <w:r>
              <w:rPr>
                <w:rFonts w:hint="eastAsia"/>
                <w:bCs w:val="0"/>
                <w:color w:val="auto"/>
                <w:kern w:val="2"/>
                <w:sz w:val="24"/>
                <w:szCs w:val="20"/>
                <w:highlight w:val="none"/>
              </w:rPr>
              <w:t>内容、说明与要求</w:t>
            </w:r>
          </w:p>
        </w:tc>
      </w:tr>
      <w:tr w14:paraId="63424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578FF69">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1</w:t>
            </w:r>
          </w:p>
        </w:tc>
        <w:tc>
          <w:tcPr>
            <w:tcW w:w="2031" w:type="dxa"/>
            <w:vAlign w:val="center"/>
          </w:tcPr>
          <w:p w14:paraId="0FA4917F">
            <w:pPr>
              <w:pStyle w:val="27"/>
              <w:widowControl w:val="0"/>
              <w:spacing w:before="0" w:beforeAutospacing="0" w:after="0" w:afterAutospacing="0" w:line="360" w:lineRule="auto"/>
              <w:jc w:val="left"/>
              <w:rPr>
                <w:b w:val="0"/>
                <w:bCs w:val="0"/>
                <w:color w:val="auto"/>
                <w:sz w:val="24"/>
                <w:highlight w:val="none"/>
              </w:rPr>
            </w:pPr>
            <w:r>
              <w:rPr>
                <w:b w:val="0"/>
                <w:color w:val="auto"/>
                <w:sz w:val="24"/>
                <w:szCs w:val="18"/>
                <w:highlight w:val="none"/>
              </w:rPr>
              <w:t>业主</w:t>
            </w:r>
            <w:r>
              <w:rPr>
                <w:rFonts w:hint="eastAsia"/>
                <w:b w:val="0"/>
                <w:color w:val="auto"/>
                <w:sz w:val="24"/>
                <w:szCs w:val="18"/>
                <w:highlight w:val="none"/>
              </w:rPr>
              <w:t>单位</w:t>
            </w:r>
          </w:p>
        </w:tc>
        <w:tc>
          <w:tcPr>
            <w:tcW w:w="6020" w:type="dxa"/>
            <w:vAlign w:val="center"/>
          </w:tcPr>
          <w:p w14:paraId="45667F36">
            <w:pPr>
              <w:pStyle w:val="27"/>
              <w:widowControl w:val="0"/>
              <w:spacing w:before="0" w:beforeAutospacing="0" w:after="0" w:afterAutospacing="0" w:line="360" w:lineRule="auto"/>
              <w:jc w:val="both"/>
              <w:rPr>
                <w:rFonts w:hint="eastAsia" w:eastAsia="宋体"/>
                <w:b w:val="0"/>
                <w:bCs w:val="0"/>
                <w:color w:val="auto"/>
                <w:kern w:val="2"/>
                <w:sz w:val="24"/>
                <w:szCs w:val="20"/>
                <w:highlight w:val="none"/>
                <w:lang w:eastAsia="zh-CN"/>
              </w:rPr>
            </w:pPr>
            <w:r>
              <w:rPr>
                <w:rFonts w:hint="eastAsia"/>
                <w:b w:val="0"/>
                <w:bCs w:val="0"/>
                <w:color w:val="auto"/>
                <w:sz w:val="24"/>
                <w:szCs w:val="18"/>
                <w:highlight w:val="none"/>
                <w:u w:val="single"/>
                <w:lang w:eastAsia="zh-CN"/>
              </w:rPr>
              <w:t>肥西县紫蓬镇人民政府</w:t>
            </w:r>
          </w:p>
        </w:tc>
      </w:tr>
      <w:tr w14:paraId="1181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07AE759">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2</w:t>
            </w:r>
          </w:p>
        </w:tc>
        <w:tc>
          <w:tcPr>
            <w:tcW w:w="2031" w:type="dxa"/>
            <w:vAlign w:val="center"/>
          </w:tcPr>
          <w:p w14:paraId="246CE426">
            <w:pPr>
              <w:pStyle w:val="27"/>
              <w:widowControl w:val="0"/>
              <w:spacing w:before="0" w:beforeAutospacing="0" w:after="0" w:afterAutospacing="0" w:line="360" w:lineRule="auto"/>
              <w:jc w:val="left"/>
              <w:rPr>
                <w:b w:val="0"/>
                <w:bCs w:val="0"/>
                <w:color w:val="auto"/>
                <w:sz w:val="24"/>
                <w:highlight w:val="none"/>
              </w:rPr>
            </w:pPr>
            <w:r>
              <w:rPr>
                <w:rFonts w:hint="eastAsia"/>
                <w:b w:val="0"/>
                <w:bCs w:val="0"/>
                <w:color w:val="auto"/>
                <w:sz w:val="24"/>
                <w:highlight w:val="none"/>
              </w:rPr>
              <w:t>代理机构</w:t>
            </w:r>
          </w:p>
        </w:tc>
        <w:tc>
          <w:tcPr>
            <w:tcW w:w="6020" w:type="dxa"/>
            <w:vAlign w:val="center"/>
          </w:tcPr>
          <w:p w14:paraId="6C44E275">
            <w:pPr>
              <w:pStyle w:val="27"/>
              <w:widowControl w:val="0"/>
              <w:spacing w:before="0" w:beforeAutospacing="0" w:after="0" w:afterAutospacing="0" w:line="360" w:lineRule="auto"/>
              <w:jc w:val="both"/>
              <w:rPr>
                <w:rFonts w:hint="eastAsia" w:eastAsia="宋体"/>
                <w:b w:val="0"/>
                <w:bCs w:val="0"/>
                <w:color w:val="auto"/>
                <w:sz w:val="24"/>
                <w:szCs w:val="18"/>
                <w:highlight w:val="none"/>
                <w:lang w:eastAsia="zh-CN"/>
              </w:rPr>
            </w:pPr>
            <w:r>
              <w:rPr>
                <w:rFonts w:hint="eastAsia"/>
                <w:b w:val="0"/>
                <w:bCs w:val="0"/>
                <w:color w:val="auto"/>
                <w:sz w:val="24"/>
                <w:szCs w:val="18"/>
                <w:highlight w:val="none"/>
                <w:u w:val="single"/>
                <w:lang w:eastAsia="zh-CN"/>
              </w:rPr>
              <w:t>肥西县公共资源交易有限责任公司</w:t>
            </w:r>
          </w:p>
        </w:tc>
      </w:tr>
      <w:tr w14:paraId="1C517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CF61147">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3</w:t>
            </w:r>
          </w:p>
        </w:tc>
        <w:tc>
          <w:tcPr>
            <w:tcW w:w="2031" w:type="dxa"/>
            <w:vAlign w:val="center"/>
          </w:tcPr>
          <w:p w14:paraId="258989DC">
            <w:pPr>
              <w:pStyle w:val="27"/>
              <w:widowControl w:val="0"/>
              <w:spacing w:before="0" w:beforeAutospacing="0" w:after="0" w:afterAutospacing="0"/>
              <w:jc w:val="left"/>
              <w:rPr>
                <w:rFonts w:hint="eastAsia" w:eastAsia="宋体"/>
                <w:b w:val="0"/>
                <w:color w:val="auto"/>
                <w:sz w:val="24"/>
                <w:highlight w:val="none"/>
                <w:lang w:eastAsia="zh-CN"/>
              </w:rPr>
            </w:pPr>
            <w:r>
              <w:rPr>
                <w:rFonts w:hint="eastAsia"/>
                <w:b w:val="0"/>
                <w:color w:val="auto"/>
                <w:sz w:val="24"/>
                <w:highlight w:val="none"/>
              </w:rPr>
              <w:t>现场</w:t>
            </w:r>
            <w:r>
              <w:rPr>
                <w:rFonts w:hint="eastAsia"/>
                <w:b w:val="0"/>
                <w:color w:val="auto"/>
                <w:sz w:val="24"/>
                <w:highlight w:val="none"/>
                <w:lang w:val="en-US" w:eastAsia="zh-CN"/>
              </w:rPr>
              <w:t>踏勘</w:t>
            </w:r>
          </w:p>
        </w:tc>
        <w:tc>
          <w:tcPr>
            <w:tcW w:w="6020" w:type="dxa"/>
            <w:vAlign w:val="center"/>
          </w:tcPr>
          <w:p w14:paraId="5D97C8B8">
            <w:pPr>
              <w:spacing w:line="500" w:lineRule="exact"/>
              <w:rPr>
                <w:color w:val="auto"/>
                <w:sz w:val="24"/>
                <w:highlight w:val="none"/>
              </w:rPr>
            </w:pPr>
            <w:r>
              <w:rPr>
                <w:rFonts w:ascii="Segoe UI Symbol" w:hAnsi="Segoe UI Symbol" w:cs="Segoe UI Symbol"/>
                <w:color w:val="auto"/>
                <w:sz w:val="24"/>
                <w:szCs w:val="24"/>
                <w:highlight w:val="none"/>
              </w:rPr>
              <w:t>☑</w:t>
            </w:r>
            <w:r>
              <w:rPr>
                <w:rFonts w:hint="eastAsia"/>
                <w:color w:val="auto"/>
                <w:sz w:val="24"/>
                <w:highlight w:val="none"/>
              </w:rPr>
              <w:t>不组织</w:t>
            </w:r>
          </w:p>
        </w:tc>
      </w:tr>
      <w:tr w14:paraId="7C85D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0065130">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4</w:t>
            </w:r>
          </w:p>
        </w:tc>
        <w:tc>
          <w:tcPr>
            <w:tcW w:w="2031" w:type="dxa"/>
            <w:vAlign w:val="center"/>
          </w:tcPr>
          <w:p w14:paraId="3C81BD58">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网上询问截止时间</w:t>
            </w:r>
          </w:p>
        </w:tc>
        <w:tc>
          <w:tcPr>
            <w:tcW w:w="6020" w:type="dxa"/>
            <w:vAlign w:val="center"/>
          </w:tcPr>
          <w:p w14:paraId="0BF3E8A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202</w:t>
            </w:r>
            <w:r>
              <w:rPr>
                <w:rFonts w:hint="eastAsia"/>
                <w:b w:val="0"/>
                <w:color w:val="auto"/>
                <w:sz w:val="24"/>
                <w:highlight w:val="none"/>
                <w:u w:val="single"/>
                <w:lang w:val="en-US" w:eastAsia="zh-CN"/>
              </w:rPr>
              <w:t>6</w:t>
            </w:r>
            <w:r>
              <w:rPr>
                <w:rFonts w:hint="eastAsia"/>
                <w:b w:val="0"/>
                <w:color w:val="auto"/>
                <w:sz w:val="24"/>
                <w:highlight w:val="none"/>
              </w:rPr>
              <w:t>年</w:t>
            </w:r>
            <w:r>
              <w:rPr>
                <w:rFonts w:hint="eastAsia"/>
                <w:b w:val="0"/>
                <w:color w:val="auto"/>
                <w:sz w:val="24"/>
                <w:highlight w:val="none"/>
                <w:u w:val="single"/>
                <w:lang w:val="en-US" w:eastAsia="zh-CN"/>
              </w:rPr>
              <w:t>07</w:t>
            </w:r>
            <w:r>
              <w:rPr>
                <w:rFonts w:hint="eastAsia"/>
                <w:b w:val="0"/>
                <w:color w:val="auto"/>
                <w:sz w:val="24"/>
                <w:highlight w:val="none"/>
              </w:rPr>
              <w:t>月</w:t>
            </w:r>
            <w:r>
              <w:rPr>
                <w:rFonts w:hint="eastAsia"/>
                <w:b w:val="0"/>
                <w:color w:val="auto"/>
                <w:sz w:val="24"/>
                <w:highlight w:val="none"/>
                <w:u w:val="single"/>
                <w:lang w:val="en-US" w:eastAsia="zh-CN"/>
              </w:rPr>
              <w:t>03</w:t>
            </w:r>
            <w:r>
              <w:rPr>
                <w:rFonts w:hint="eastAsia"/>
                <w:b w:val="0"/>
                <w:color w:val="auto"/>
                <w:sz w:val="24"/>
                <w:highlight w:val="none"/>
              </w:rPr>
              <w:t>日17：30前接受网上答疑（逾期不予受理），疑问的提出与答疑获取详见</w:t>
            </w:r>
            <w:r>
              <w:rPr>
                <w:rFonts w:hint="eastAsia"/>
                <w:b w:val="0"/>
                <w:color w:val="auto"/>
                <w:sz w:val="24"/>
                <w:highlight w:val="none"/>
                <w:lang w:eastAsia="zh-CN"/>
              </w:rPr>
              <w:t>比选</w:t>
            </w:r>
            <w:r>
              <w:rPr>
                <w:rFonts w:hint="eastAsia"/>
                <w:b w:val="0"/>
                <w:color w:val="auto"/>
                <w:sz w:val="24"/>
                <w:highlight w:val="none"/>
              </w:rPr>
              <w:t>文件第二章供应商须知。</w:t>
            </w:r>
          </w:p>
          <w:p w14:paraId="0D58D10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供应商请注意：</w:t>
            </w:r>
            <w:r>
              <w:rPr>
                <w:rFonts w:hint="eastAsia"/>
                <w:b w:val="0"/>
                <w:color w:val="auto"/>
                <w:sz w:val="24"/>
                <w:highlight w:val="none"/>
                <w:lang w:eastAsia="zh-CN"/>
              </w:rPr>
              <w:t>肥西县公共资源交易有限责任公司</w:t>
            </w:r>
            <w:r>
              <w:rPr>
                <w:rFonts w:hint="eastAsia"/>
                <w:b w:val="0"/>
                <w:color w:val="auto"/>
                <w:sz w:val="24"/>
                <w:highlight w:val="none"/>
              </w:rPr>
              <w:t>对</w:t>
            </w:r>
            <w:r>
              <w:rPr>
                <w:rFonts w:hint="eastAsia"/>
                <w:b w:val="0"/>
                <w:color w:val="auto"/>
                <w:sz w:val="24"/>
                <w:highlight w:val="none"/>
                <w:lang w:eastAsia="zh-CN"/>
              </w:rPr>
              <w:t>比选</w:t>
            </w:r>
            <w:r>
              <w:rPr>
                <w:rFonts w:hint="eastAsia"/>
                <w:b w:val="0"/>
                <w:color w:val="auto"/>
                <w:sz w:val="24"/>
                <w:highlight w:val="none"/>
              </w:rPr>
              <w:t>文件进行的澄清、更正或更改，将在网站上及时发布，该公告内容为</w:t>
            </w:r>
            <w:r>
              <w:rPr>
                <w:rFonts w:hint="eastAsia"/>
                <w:b w:val="0"/>
                <w:color w:val="auto"/>
                <w:sz w:val="24"/>
                <w:highlight w:val="none"/>
                <w:lang w:eastAsia="zh-CN"/>
              </w:rPr>
              <w:t>比选</w:t>
            </w:r>
            <w:r>
              <w:rPr>
                <w:rFonts w:hint="eastAsia"/>
                <w:b w:val="0"/>
                <w:color w:val="auto"/>
                <w:sz w:val="24"/>
                <w:highlight w:val="none"/>
              </w:rPr>
              <w:t>文件的组成部分，对供应商具有同样约束力效力。供应商应主动上网查询。</w:t>
            </w:r>
            <w:r>
              <w:rPr>
                <w:rFonts w:hint="eastAsia"/>
                <w:b w:val="0"/>
                <w:color w:val="auto"/>
                <w:sz w:val="24"/>
                <w:highlight w:val="none"/>
                <w:lang w:eastAsia="zh-CN"/>
              </w:rPr>
              <w:t>肥西县公共资源交易有限责任公司</w:t>
            </w:r>
            <w:r>
              <w:rPr>
                <w:rFonts w:hint="eastAsia"/>
                <w:b w:val="0"/>
                <w:color w:val="auto"/>
                <w:sz w:val="24"/>
                <w:highlight w:val="none"/>
              </w:rPr>
              <w:t>不承担供应商未及时关注相关信息引发的相关责任。</w:t>
            </w:r>
          </w:p>
        </w:tc>
      </w:tr>
      <w:tr w14:paraId="51F8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38C4C32B">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5</w:t>
            </w:r>
          </w:p>
        </w:tc>
        <w:tc>
          <w:tcPr>
            <w:tcW w:w="2031" w:type="dxa"/>
            <w:vAlign w:val="center"/>
          </w:tcPr>
          <w:p w14:paraId="43B7757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评审方法</w:t>
            </w:r>
          </w:p>
        </w:tc>
        <w:tc>
          <w:tcPr>
            <w:tcW w:w="6020" w:type="dxa"/>
            <w:vAlign w:val="center"/>
          </w:tcPr>
          <w:p w14:paraId="3561BC53">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bCs w:val="0"/>
                <w:color w:val="auto"/>
                <w:sz w:val="24"/>
                <w:szCs w:val="24"/>
                <w:highlight w:val="none"/>
              </w:rPr>
              <w:t>☑</w:t>
            </w:r>
            <w:r>
              <w:rPr>
                <w:rFonts w:hint="eastAsia"/>
                <w:b w:val="0"/>
                <w:color w:val="auto"/>
                <w:sz w:val="24"/>
                <w:highlight w:val="none"/>
                <w:u w:val="single"/>
              </w:rPr>
              <w:t>综合评分法</w:t>
            </w:r>
          </w:p>
        </w:tc>
      </w:tr>
      <w:tr w14:paraId="48640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6E69BB80">
            <w:pPr>
              <w:pStyle w:val="28"/>
              <w:pBdr>
                <w:bottom w:val="none" w:color="auto" w:sz="0" w:space="0"/>
              </w:pBdr>
              <w:tabs>
                <w:tab w:val="clear" w:pos="4153"/>
                <w:tab w:val="clear" w:pos="8306"/>
              </w:tabs>
              <w:adjustRightInd/>
              <w:spacing w:line="360" w:lineRule="auto"/>
              <w:textAlignment w:val="auto"/>
              <w:rPr>
                <w:bCs/>
                <w:color w:val="auto"/>
                <w:kern w:val="2"/>
                <w:highlight w:val="none"/>
              </w:rPr>
            </w:pPr>
            <w:r>
              <w:rPr>
                <w:rFonts w:hint="eastAsia"/>
                <w:bCs/>
                <w:color w:val="auto"/>
                <w:kern w:val="2"/>
                <w:highlight w:val="none"/>
              </w:rPr>
              <w:t>6</w:t>
            </w:r>
          </w:p>
        </w:tc>
        <w:tc>
          <w:tcPr>
            <w:tcW w:w="2031" w:type="dxa"/>
            <w:vAlign w:val="center"/>
          </w:tcPr>
          <w:p w14:paraId="181DFA57">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保证金</w:t>
            </w:r>
          </w:p>
        </w:tc>
        <w:tc>
          <w:tcPr>
            <w:tcW w:w="6020" w:type="dxa"/>
            <w:vAlign w:val="center"/>
          </w:tcPr>
          <w:p w14:paraId="59F4151C">
            <w:pPr>
              <w:spacing w:line="360" w:lineRule="auto"/>
              <w:jc w:val="left"/>
              <w:rPr>
                <w:rFonts w:cs="宋体"/>
                <w:color w:val="auto"/>
                <w:sz w:val="24"/>
                <w:highlight w:val="none"/>
              </w:rPr>
            </w:pPr>
            <w:r>
              <w:rPr>
                <w:rFonts w:hint="eastAsia" w:cs="宋体"/>
                <w:color w:val="auto"/>
                <w:sz w:val="24"/>
                <w:highlight w:val="none"/>
              </w:rPr>
              <w:t>是否要求</w:t>
            </w:r>
            <w:r>
              <w:rPr>
                <w:rFonts w:hint="eastAsia"/>
                <w:color w:val="auto"/>
                <w:sz w:val="24"/>
                <w:highlight w:val="none"/>
              </w:rPr>
              <w:t>供应商</w:t>
            </w:r>
            <w:r>
              <w:rPr>
                <w:rFonts w:hint="eastAsia" w:cs="宋体"/>
                <w:color w:val="auto"/>
                <w:sz w:val="24"/>
                <w:highlight w:val="none"/>
              </w:rPr>
              <w:t>递交</w:t>
            </w:r>
            <w:r>
              <w:rPr>
                <w:rFonts w:hint="eastAsia" w:cs="宋体"/>
                <w:color w:val="auto"/>
                <w:sz w:val="24"/>
                <w:highlight w:val="none"/>
                <w:lang w:eastAsia="zh-CN"/>
              </w:rPr>
              <w:t>比选</w:t>
            </w:r>
            <w:r>
              <w:rPr>
                <w:rFonts w:hint="eastAsia" w:cs="宋体"/>
                <w:color w:val="auto"/>
                <w:sz w:val="24"/>
                <w:highlight w:val="none"/>
              </w:rPr>
              <w:t>保证金：</w:t>
            </w:r>
            <w:r>
              <w:rPr>
                <w:rFonts w:hint="eastAsia" w:cs="宋体"/>
                <w:b/>
                <w:bCs/>
                <w:color w:val="auto"/>
                <w:sz w:val="24"/>
                <w:highlight w:val="none"/>
                <w:lang w:eastAsia="zh-CN"/>
              </w:rPr>
              <w:t>☑</w:t>
            </w:r>
            <w:r>
              <w:rPr>
                <w:rFonts w:hint="eastAsia" w:cs="宋体"/>
                <w:color w:val="auto"/>
                <w:sz w:val="24"/>
                <w:highlight w:val="none"/>
              </w:rPr>
              <w:t>不要求</w:t>
            </w:r>
            <w:r>
              <w:rPr>
                <w:rFonts w:hint="eastAsia" w:cs="宋体"/>
                <w:color w:val="auto"/>
                <w:sz w:val="24"/>
                <w:highlight w:val="none"/>
                <w:lang w:val="en-US" w:eastAsia="zh-CN"/>
              </w:rPr>
              <w:t xml:space="preserve"> </w:t>
            </w:r>
            <w:r>
              <w:rPr>
                <w:rFonts w:hint="eastAsia" w:ascii="Segoe UI Symbol" w:hAnsi="Segoe UI Symbol" w:cs="Segoe UI Symbol"/>
                <w:b w:val="0"/>
                <w:bCs w:val="0"/>
                <w:color w:val="auto"/>
                <w:sz w:val="24"/>
                <w:highlight w:val="none"/>
                <w:lang w:eastAsia="zh-CN"/>
              </w:rPr>
              <w:t>□</w:t>
            </w:r>
            <w:r>
              <w:rPr>
                <w:rFonts w:hint="eastAsia" w:cs="宋体"/>
                <w:b w:val="0"/>
                <w:bCs w:val="0"/>
                <w:color w:val="auto"/>
                <w:sz w:val="24"/>
                <w:highlight w:val="none"/>
              </w:rPr>
              <w:t>要求</w:t>
            </w:r>
          </w:p>
        </w:tc>
      </w:tr>
      <w:tr w14:paraId="45FF5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00CF5CE0">
            <w:pPr>
              <w:pStyle w:val="28"/>
              <w:pBdr>
                <w:bottom w:val="none" w:color="auto" w:sz="0" w:space="0"/>
              </w:pBdr>
              <w:tabs>
                <w:tab w:val="clear" w:pos="4153"/>
                <w:tab w:val="clear" w:pos="8306"/>
              </w:tabs>
              <w:adjustRightInd/>
              <w:spacing w:line="360" w:lineRule="auto"/>
              <w:textAlignment w:val="auto"/>
              <w:rPr>
                <w:rFonts w:hint="eastAsia"/>
                <w:bCs/>
                <w:color w:val="auto"/>
                <w:kern w:val="2"/>
                <w:highlight w:val="none"/>
              </w:rPr>
            </w:pPr>
            <w:r>
              <w:rPr>
                <w:rFonts w:hint="eastAsia"/>
                <w:bCs/>
                <w:color w:val="auto"/>
                <w:kern w:val="2"/>
                <w:highlight w:val="none"/>
                <w:lang w:val="en-US" w:eastAsia="zh-CN"/>
              </w:rPr>
              <w:t>7</w:t>
            </w:r>
          </w:p>
        </w:tc>
        <w:tc>
          <w:tcPr>
            <w:tcW w:w="2031" w:type="dxa"/>
            <w:vAlign w:val="center"/>
          </w:tcPr>
          <w:p w14:paraId="41EE5A35">
            <w:pPr>
              <w:keepNext w:val="0"/>
              <w:keepLines w:val="0"/>
              <w:pageBreakBefore w:val="0"/>
              <w:widowControl w:val="0"/>
              <w:kinsoku/>
              <w:wordWrap/>
              <w:overflowPunct/>
              <w:topLinePunct w:val="0"/>
              <w:autoSpaceDE/>
              <w:autoSpaceDN/>
              <w:bidi w:val="0"/>
              <w:adjustRightInd/>
              <w:spacing w:line="460" w:lineRule="exact"/>
              <w:jc w:val="both"/>
              <w:textAlignment w:val="auto"/>
              <w:rPr>
                <w:rFonts w:hint="default"/>
                <w:b w:val="0"/>
                <w:color w:val="auto"/>
                <w:sz w:val="24"/>
                <w:highlight w:val="none"/>
                <w:lang w:val="en-US"/>
              </w:rPr>
            </w:pPr>
            <w:r>
              <w:rPr>
                <w:rFonts w:hint="eastAsia" w:cs="宋体"/>
                <w:color w:val="auto"/>
                <w:sz w:val="24"/>
                <w:szCs w:val="24"/>
                <w:highlight w:val="none"/>
                <w:lang w:val="en-US" w:eastAsia="zh-CN"/>
              </w:rPr>
              <w:t>电子交易服务费</w:t>
            </w:r>
          </w:p>
        </w:tc>
        <w:tc>
          <w:tcPr>
            <w:tcW w:w="6020" w:type="dxa"/>
            <w:vAlign w:val="center"/>
          </w:tcPr>
          <w:p w14:paraId="6C87CD7D">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金额：人民币</w:t>
            </w:r>
            <w:r>
              <w:rPr>
                <w:rFonts w:hint="eastAsia" w:cs="宋体"/>
                <w:b/>
                <w:bCs/>
                <w:color w:val="auto"/>
                <w:sz w:val="24"/>
                <w:szCs w:val="24"/>
                <w:highlight w:val="none"/>
                <w:lang w:val="en-US" w:eastAsia="zh-CN"/>
              </w:rPr>
              <w:t>200</w:t>
            </w:r>
            <w:r>
              <w:rPr>
                <w:rFonts w:hint="eastAsia" w:cs="宋体"/>
                <w:b/>
                <w:bCs/>
                <w:color w:val="auto"/>
                <w:sz w:val="24"/>
                <w:szCs w:val="24"/>
                <w:highlight w:val="none"/>
              </w:rPr>
              <w:t>元</w:t>
            </w:r>
            <w:r>
              <w:rPr>
                <w:rFonts w:hint="eastAsia" w:cs="宋体"/>
                <w:b/>
                <w:bCs/>
                <w:color w:val="auto"/>
                <w:sz w:val="24"/>
                <w:szCs w:val="24"/>
                <w:highlight w:val="none"/>
                <w:lang w:eastAsia="zh-CN"/>
              </w:rPr>
              <w:t>，</w:t>
            </w:r>
            <w:r>
              <w:rPr>
                <w:rFonts w:hint="eastAsia" w:cs="宋体"/>
                <w:b/>
                <w:bCs/>
                <w:color w:val="auto"/>
                <w:sz w:val="24"/>
                <w:szCs w:val="24"/>
                <w:highlight w:val="none"/>
              </w:rPr>
              <w:t>售后不退</w:t>
            </w:r>
          </w:p>
          <w:p w14:paraId="05D50BB4">
            <w:pPr>
              <w:spacing w:line="360" w:lineRule="auto"/>
              <w:jc w:val="left"/>
              <w:rPr>
                <w:rFonts w:hint="eastAsia" w:cs="宋体"/>
                <w:color w:val="auto"/>
                <w:sz w:val="24"/>
                <w:szCs w:val="24"/>
                <w:highlight w:val="none"/>
              </w:rPr>
            </w:pPr>
            <w:r>
              <w:rPr>
                <w:rFonts w:hint="eastAsia" w:cs="宋体"/>
                <w:color w:val="auto"/>
                <w:sz w:val="24"/>
                <w:szCs w:val="24"/>
                <w:highlight w:val="none"/>
              </w:rPr>
              <w:t>递交要求：</w:t>
            </w:r>
          </w:p>
          <w:p w14:paraId="0C725DDD">
            <w:pPr>
              <w:spacing w:line="360" w:lineRule="auto"/>
              <w:jc w:val="left"/>
              <w:rPr>
                <w:rFonts w:hint="eastAsia" w:cs="宋体"/>
                <w:color w:val="auto"/>
                <w:sz w:val="24"/>
                <w:szCs w:val="24"/>
                <w:highlight w:val="none"/>
              </w:rPr>
            </w:pPr>
            <w:r>
              <w:rPr>
                <w:rFonts w:hint="eastAsia" w:cs="宋体"/>
                <w:color w:val="auto"/>
                <w:sz w:val="24"/>
                <w:szCs w:val="24"/>
                <w:highlight w:val="none"/>
              </w:rPr>
              <w:t>（1）</w:t>
            </w:r>
            <w:r>
              <w:rPr>
                <w:rFonts w:hint="eastAsia" w:cs="宋体"/>
                <w:color w:val="auto"/>
                <w:sz w:val="24"/>
                <w:szCs w:val="24"/>
                <w:highlight w:val="none"/>
                <w:lang w:val="en-US" w:eastAsia="zh-CN"/>
              </w:rPr>
              <w:t>电子交易服务费</w:t>
            </w:r>
            <w:r>
              <w:rPr>
                <w:rFonts w:hint="eastAsia" w:cs="宋体"/>
                <w:color w:val="auto"/>
                <w:sz w:val="24"/>
                <w:szCs w:val="24"/>
                <w:highlight w:val="none"/>
              </w:rPr>
              <w:t>的到账截止时间：</w:t>
            </w:r>
            <w:r>
              <w:rPr>
                <w:rFonts w:hint="eastAsia" w:cs="宋体"/>
                <w:color w:val="auto"/>
                <w:sz w:val="24"/>
                <w:szCs w:val="24"/>
                <w:highlight w:val="none"/>
                <w:lang w:eastAsia="zh-CN"/>
              </w:rPr>
              <w:t>比选</w:t>
            </w:r>
            <w:r>
              <w:rPr>
                <w:rFonts w:hint="eastAsia" w:cs="宋体"/>
                <w:color w:val="auto"/>
                <w:sz w:val="24"/>
                <w:szCs w:val="24"/>
                <w:highlight w:val="none"/>
              </w:rPr>
              <w:t>截止时间。</w:t>
            </w:r>
          </w:p>
          <w:p w14:paraId="35E27177">
            <w:pPr>
              <w:spacing w:line="360" w:lineRule="auto"/>
              <w:jc w:val="left"/>
              <w:rPr>
                <w:rFonts w:hint="eastAsia" w:cs="宋体"/>
                <w:color w:val="auto"/>
                <w:sz w:val="24"/>
                <w:szCs w:val="24"/>
                <w:highlight w:val="none"/>
              </w:rPr>
            </w:pPr>
            <w:r>
              <w:rPr>
                <w:rFonts w:hint="eastAsia" w:cs="宋体"/>
                <w:color w:val="auto"/>
                <w:sz w:val="24"/>
                <w:szCs w:val="24"/>
                <w:highlight w:val="none"/>
              </w:rPr>
              <w:t>（2）电子交易服务费应当从供应商账户转出。</w:t>
            </w:r>
          </w:p>
          <w:p w14:paraId="3AA4EA8D">
            <w:pPr>
              <w:spacing w:line="360" w:lineRule="auto"/>
              <w:jc w:val="left"/>
              <w:rPr>
                <w:rFonts w:hint="eastAsia" w:cs="宋体"/>
                <w:color w:val="auto"/>
                <w:sz w:val="24"/>
                <w:szCs w:val="24"/>
                <w:highlight w:val="none"/>
              </w:rPr>
            </w:pPr>
            <w:r>
              <w:rPr>
                <w:rFonts w:hint="eastAsia" w:cs="宋体"/>
                <w:color w:val="auto"/>
                <w:sz w:val="24"/>
                <w:szCs w:val="24"/>
                <w:highlight w:val="none"/>
              </w:rPr>
              <w:t>（3）转入的开户银行及账号：</w:t>
            </w:r>
          </w:p>
          <w:p w14:paraId="70ADF293">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开户银行：</w:t>
            </w:r>
            <w:bookmarkStart w:id="53" w:name="OLE_LINK16"/>
            <w:r>
              <w:rPr>
                <w:rFonts w:hint="eastAsia" w:cs="宋体"/>
                <w:b/>
                <w:bCs/>
                <w:color w:val="auto"/>
                <w:sz w:val="24"/>
                <w:szCs w:val="24"/>
                <w:highlight w:val="none"/>
              </w:rPr>
              <w:t>广发银行合肥肥西支行</w:t>
            </w:r>
            <w:bookmarkEnd w:id="53"/>
          </w:p>
          <w:p w14:paraId="53660480">
            <w:pPr>
              <w:spacing w:line="360" w:lineRule="auto"/>
              <w:jc w:val="left"/>
              <w:rPr>
                <w:rFonts w:hint="eastAsia" w:cs="宋体"/>
                <w:b/>
                <w:bCs/>
                <w:color w:val="auto"/>
                <w:sz w:val="24"/>
                <w:szCs w:val="24"/>
                <w:highlight w:val="none"/>
                <w:lang w:eastAsia="zh-CN"/>
              </w:rPr>
            </w:pPr>
            <w:r>
              <w:rPr>
                <w:rFonts w:hint="eastAsia" w:cs="宋体"/>
                <w:b/>
                <w:bCs/>
                <w:color w:val="auto"/>
                <w:sz w:val="24"/>
                <w:szCs w:val="24"/>
                <w:highlight w:val="none"/>
              </w:rPr>
              <w:t>开户名：</w:t>
            </w:r>
            <w:r>
              <w:rPr>
                <w:rFonts w:hint="eastAsia" w:cs="宋体"/>
                <w:b/>
                <w:bCs/>
                <w:color w:val="auto"/>
                <w:sz w:val="24"/>
                <w:szCs w:val="24"/>
                <w:highlight w:val="none"/>
                <w:lang w:eastAsia="zh-CN"/>
              </w:rPr>
              <w:t>肥西县公共资源交易有限责任公司</w:t>
            </w:r>
          </w:p>
          <w:p w14:paraId="2AE3063E">
            <w:pPr>
              <w:spacing w:line="360" w:lineRule="auto"/>
              <w:jc w:val="left"/>
              <w:rPr>
                <w:rFonts w:hint="eastAsia" w:cs="宋体"/>
                <w:b/>
                <w:bCs/>
                <w:color w:val="auto"/>
                <w:sz w:val="24"/>
                <w:szCs w:val="24"/>
                <w:highlight w:val="none"/>
              </w:rPr>
            </w:pPr>
            <w:r>
              <w:rPr>
                <w:rFonts w:hint="eastAsia" w:cs="宋体"/>
                <w:b/>
                <w:bCs/>
                <w:color w:val="auto"/>
                <w:sz w:val="24"/>
                <w:szCs w:val="24"/>
                <w:highlight w:val="none"/>
              </w:rPr>
              <w:t>账号：6232594999000548345</w:t>
            </w:r>
          </w:p>
          <w:p w14:paraId="28DF5903">
            <w:pPr>
              <w:spacing w:line="360" w:lineRule="auto"/>
              <w:jc w:val="left"/>
              <w:rPr>
                <w:rFonts w:hint="eastAsia" w:cs="宋体"/>
                <w:color w:val="auto"/>
                <w:sz w:val="24"/>
                <w:szCs w:val="24"/>
                <w:highlight w:val="none"/>
              </w:rPr>
            </w:pPr>
            <w:r>
              <w:rPr>
                <w:rFonts w:hint="eastAsia" w:cs="宋体"/>
                <w:color w:val="auto"/>
                <w:sz w:val="24"/>
                <w:szCs w:val="24"/>
                <w:highlight w:val="none"/>
              </w:rPr>
              <w:t>（4）注意事项：</w:t>
            </w:r>
          </w:p>
          <w:p w14:paraId="4ED57D73">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①电子交易服务费采用虚拟账号，项目比选失败后，电子交易服务费交纳账号将会发生变化，请供应商参与后续比选时，注意勿将电子交易服务费错交至其他项目账号或前次公告账号。 </w:t>
            </w:r>
          </w:p>
          <w:p w14:paraId="5079320C">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 xml:space="preserve">②凡转账到其他项目账户或本项目前次公告账户的，电子交易服务费无效。 </w:t>
            </w:r>
          </w:p>
          <w:p w14:paraId="23C0D91B">
            <w:pPr>
              <w:spacing w:line="360" w:lineRule="auto"/>
              <w:jc w:val="left"/>
              <w:rPr>
                <w:rFonts w:hint="eastAsia" w:cs="宋体"/>
                <w:color w:val="auto"/>
                <w:sz w:val="24"/>
                <w:szCs w:val="24"/>
                <w:highlight w:val="none"/>
                <w:lang w:val="en-US" w:eastAsia="zh-CN"/>
              </w:rPr>
            </w:pPr>
            <w:r>
              <w:rPr>
                <w:rFonts w:hint="eastAsia" w:cs="宋体"/>
                <w:color w:val="auto"/>
                <w:sz w:val="24"/>
                <w:szCs w:val="24"/>
                <w:highlight w:val="none"/>
                <w:lang w:val="en-US" w:eastAsia="zh-CN"/>
              </w:rPr>
              <w:t>③供应商参与本项目多个包别比选的（如分多包别的），应该按包别分别递交电子交易服务费。未递交电子交易服务费的包别，其响应无效。</w:t>
            </w:r>
          </w:p>
          <w:p w14:paraId="23506BAE">
            <w:pPr>
              <w:spacing w:line="360" w:lineRule="auto"/>
              <w:jc w:val="left"/>
              <w:rPr>
                <w:rFonts w:hint="eastAsia" w:ascii="宋体" w:hAnsi="宋体" w:eastAsia="宋体" w:cs="@仿宋_GB2312"/>
                <w:b w:val="0"/>
                <w:bCs w:val="0"/>
                <w:color w:val="auto"/>
                <w:kern w:val="2"/>
                <w:sz w:val="24"/>
                <w:szCs w:val="18"/>
                <w:highlight w:val="none"/>
                <w:lang w:val="en-US" w:eastAsia="zh-CN" w:bidi="ar-SA"/>
              </w:rPr>
            </w:pPr>
            <w:r>
              <w:rPr>
                <w:rFonts w:hint="eastAsia" w:cs="宋体"/>
                <w:color w:val="auto"/>
                <w:sz w:val="24"/>
                <w:szCs w:val="24"/>
                <w:highlight w:val="none"/>
                <w:lang w:val="en-US" w:eastAsia="zh-CN"/>
              </w:rPr>
              <w:t>④由于优质采云采购平台端口限制，供应商在优质采云采购平台看到的保证金（200元），其费用及效力等同于比选文件的电子交易服务费。</w:t>
            </w:r>
          </w:p>
        </w:tc>
      </w:tr>
      <w:tr w14:paraId="2CE8F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BB2A45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8</w:t>
            </w:r>
          </w:p>
        </w:tc>
        <w:tc>
          <w:tcPr>
            <w:tcW w:w="2031" w:type="dxa"/>
            <w:vAlign w:val="center"/>
          </w:tcPr>
          <w:p w14:paraId="38B4149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有效期</w:t>
            </w:r>
          </w:p>
        </w:tc>
        <w:tc>
          <w:tcPr>
            <w:tcW w:w="6020" w:type="dxa"/>
            <w:vAlign w:val="center"/>
          </w:tcPr>
          <w:p w14:paraId="00A13E13">
            <w:pPr>
              <w:pStyle w:val="27"/>
              <w:widowControl w:val="0"/>
              <w:spacing w:before="0" w:beforeAutospacing="0" w:after="0" w:afterAutospacing="0" w:line="360" w:lineRule="auto"/>
              <w:jc w:val="both"/>
              <w:rPr>
                <w:rFonts w:hint="eastAsia" w:eastAsia="宋体"/>
                <w:b w:val="0"/>
                <w:color w:val="auto"/>
                <w:sz w:val="24"/>
                <w:highlight w:val="none"/>
                <w:lang w:eastAsia="zh-CN"/>
              </w:rPr>
            </w:pPr>
            <w:r>
              <w:rPr>
                <w:rFonts w:hint="eastAsia"/>
                <w:b w:val="0"/>
                <w:color w:val="auto"/>
                <w:sz w:val="24"/>
                <w:highlight w:val="none"/>
                <w:u w:val="single"/>
                <w:lang w:val="en-US" w:eastAsia="zh-CN"/>
              </w:rPr>
              <w:t>12</w:t>
            </w:r>
            <w:r>
              <w:rPr>
                <w:rFonts w:hint="eastAsia"/>
                <w:b w:val="0"/>
                <w:color w:val="auto"/>
                <w:sz w:val="24"/>
                <w:highlight w:val="none"/>
                <w:u w:val="single"/>
              </w:rPr>
              <w:t>0</w:t>
            </w:r>
            <w:r>
              <w:rPr>
                <w:rFonts w:hint="eastAsia"/>
                <w:b w:val="0"/>
                <w:color w:val="auto"/>
                <w:sz w:val="24"/>
                <w:highlight w:val="none"/>
              </w:rPr>
              <w:t>日历</w:t>
            </w:r>
            <w:r>
              <w:rPr>
                <w:rFonts w:hint="eastAsia"/>
                <w:b w:val="0"/>
                <w:color w:val="auto"/>
                <w:sz w:val="24"/>
                <w:highlight w:val="none"/>
                <w:lang w:eastAsia="zh-CN"/>
              </w:rPr>
              <w:t>天</w:t>
            </w:r>
          </w:p>
        </w:tc>
      </w:tr>
      <w:tr w14:paraId="1CCF1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F8FFEA4">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lang w:val="en-US" w:eastAsia="zh-CN"/>
              </w:rPr>
              <w:t>9</w:t>
            </w:r>
          </w:p>
        </w:tc>
        <w:tc>
          <w:tcPr>
            <w:tcW w:w="2031" w:type="dxa"/>
            <w:vAlign w:val="center"/>
          </w:tcPr>
          <w:p w14:paraId="2B92316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响应文件要求</w:t>
            </w:r>
          </w:p>
        </w:tc>
        <w:tc>
          <w:tcPr>
            <w:tcW w:w="6020" w:type="dxa"/>
            <w:vAlign w:val="center"/>
          </w:tcPr>
          <w:p w14:paraId="5ADAB02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加密电子响应文件</w:t>
            </w:r>
          </w:p>
        </w:tc>
      </w:tr>
      <w:tr w14:paraId="7052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66A38B5">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10</w:t>
            </w:r>
          </w:p>
        </w:tc>
        <w:tc>
          <w:tcPr>
            <w:tcW w:w="2031" w:type="dxa"/>
            <w:vAlign w:val="center"/>
          </w:tcPr>
          <w:p w14:paraId="3309D62C">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现场提交的其他材料要求</w:t>
            </w:r>
          </w:p>
        </w:tc>
        <w:tc>
          <w:tcPr>
            <w:tcW w:w="6020" w:type="dxa"/>
            <w:vAlign w:val="center"/>
          </w:tcPr>
          <w:p w14:paraId="029A6D25">
            <w:pPr>
              <w:pStyle w:val="27"/>
              <w:widowControl w:val="0"/>
              <w:spacing w:before="0" w:beforeAutospacing="0" w:after="0" w:afterAutospacing="0" w:line="360" w:lineRule="auto"/>
              <w:jc w:val="both"/>
              <w:rPr>
                <w:b w:val="0"/>
                <w:color w:val="auto"/>
                <w:sz w:val="24"/>
                <w:highlight w:val="none"/>
                <w:u w:val="single"/>
              </w:rPr>
            </w:pPr>
            <w:r>
              <w:rPr>
                <w:rFonts w:hint="eastAsia"/>
                <w:b w:val="0"/>
                <w:bCs w:val="0"/>
                <w:color w:val="auto"/>
                <w:sz w:val="24"/>
                <w:szCs w:val="18"/>
                <w:highlight w:val="none"/>
                <w:u w:val="single"/>
              </w:rPr>
              <w:t>/</w:t>
            </w:r>
          </w:p>
        </w:tc>
      </w:tr>
      <w:tr w14:paraId="76CF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278C83A">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1</w:t>
            </w:r>
          </w:p>
        </w:tc>
        <w:tc>
          <w:tcPr>
            <w:tcW w:w="2031" w:type="dxa"/>
            <w:vAlign w:val="center"/>
          </w:tcPr>
          <w:p w14:paraId="50ECAE2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响应文件提交截止时间</w:t>
            </w:r>
          </w:p>
        </w:tc>
        <w:tc>
          <w:tcPr>
            <w:tcW w:w="6020" w:type="dxa"/>
            <w:vAlign w:val="center"/>
          </w:tcPr>
          <w:p w14:paraId="6EFB4833">
            <w:pPr>
              <w:pStyle w:val="27"/>
              <w:widowControl w:val="0"/>
              <w:spacing w:before="0" w:beforeAutospacing="0" w:after="0" w:afterAutospacing="0" w:line="360" w:lineRule="auto"/>
              <w:jc w:val="both"/>
              <w:rPr>
                <w:rFonts w:hint="eastAsia" w:eastAsia="宋体"/>
                <w:b w:val="0"/>
                <w:color w:val="auto"/>
                <w:sz w:val="24"/>
                <w:highlight w:val="none"/>
                <w:lang w:val="en-US" w:eastAsia="zh-CN"/>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tc>
      </w:tr>
      <w:tr w14:paraId="6FB7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800FB8B">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2</w:t>
            </w:r>
          </w:p>
        </w:tc>
        <w:tc>
          <w:tcPr>
            <w:tcW w:w="2031" w:type="dxa"/>
            <w:vAlign w:val="center"/>
          </w:tcPr>
          <w:p w14:paraId="395507D9">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响应文件解密时间</w:t>
            </w:r>
          </w:p>
        </w:tc>
        <w:tc>
          <w:tcPr>
            <w:tcW w:w="6020" w:type="dxa"/>
            <w:vAlign w:val="center"/>
          </w:tcPr>
          <w:p w14:paraId="02433B1C">
            <w:pPr>
              <w:pStyle w:val="27"/>
              <w:widowControl w:val="0"/>
              <w:spacing w:before="0" w:beforeAutospacing="0" w:after="0" w:afterAutospacing="0" w:line="360" w:lineRule="auto"/>
              <w:jc w:val="both"/>
              <w:rPr>
                <w:rFonts w:cs="宋体"/>
                <w:b w:val="0"/>
                <w:color w:val="auto"/>
                <w:sz w:val="24"/>
                <w:highlight w:val="none"/>
                <w:u w:val="single"/>
              </w:rPr>
            </w:pPr>
            <w:r>
              <w:rPr>
                <w:rFonts w:hint="eastAsia" w:cs="宋体"/>
                <w:b w:val="0"/>
                <w:color w:val="auto"/>
                <w:sz w:val="24"/>
                <w:highlight w:val="none"/>
                <w:u w:val="single"/>
              </w:rPr>
              <w:t>响应文件提交截止时间后30分钟内（以系统解密倒计时为准）</w:t>
            </w:r>
          </w:p>
          <w:p w14:paraId="3C1A664E">
            <w:pPr>
              <w:pStyle w:val="27"/>
              <w:widowControl w:val="0"/>
              <w:spacing w:before="0" w:beforeAutospacing="0" w:after="0" w:afterAutospacing="0" w:line="360" w:lineRule="auto"/>
              <w:jc w:val="both"/>
              <w:rPr>
                <w:b w:val="0"/>
                <w:color w:val="auto"/>
                <w:sz w:val="24"/>
                <w:highlight w:val="none"/>
                <w:u w:val="single"/>
              </w:rPr>
            </w:pPr>
            <w:r>
              <w:rPr>
                <w:rFonts w:hint="eastAsia" w:cs="宋体"/>
                <w:bCs w:val="0"/>
                <w:color w:val="auto"/>
                <w:sz w:val="24"/>
                <w:highlight w:val="none"/>
              </w:rPr>
              <w:t>其他要求：响应文件解密可以采用网上远程方式，无需到</w:t>
            </w:r>
            <w:r>
              <w:rPr>
                <w:rFonts w:hint="eastAsia" w:cs="宋体"/>
                <w:bCs w:val="0"/>
                <w:color w:val="auto"/>
                <w:sz w:val="24"/>
                <w:highlight w:val="none"/>
                <w:lang w:eastAsia="zh-CN"/>
              </w:rPr>
              <w:t>比选</w:t>
            </w:r>
            <w:r>
              <w:rPr>
                <w:rFonts w:hint="eastAsia" w:cs="宋体"/>
                <w:bCs w:val="0"/>
                <w:color w:val="auto"/>
                <w:sz w:val="24"/>
                <w:highlight w:val="none"/>
              </w:rPr>
              <w:t>现场进行解密。解密的CA锁必须与响应文件加密的CA锁一致，否则造成的后果由</w:t>
            </w:r>
            <w:r>
              <w:rPr>
                <w:rFonts w:hint="eastAsia"/>
                <w:color w:val="auto"/>
                <w:sz w:val="24"/>
                <w:szCs w:val="18"/>
                <w:highlight w:val="none"/>
              </w:rPr>
              <w:t>供应商</w:t>
            </w:r>
            <w:r>
              <w:rPr>
                <w:rFonts w:hint="eastAsia" w:cs="宋体"/>
                <w:bCs w:val="0"/>
                <w:color w:val="auto"/>
                <w:sz w:val="24"/>
                <w:highlight w:val="none"/>
              </w:rPr>
              <w:t>自行承担。</w:t>
            </w:r>
          </w:p>
        </w:tc>
      </w:tr>
      <w:tr w14:paraId="28593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3B0F2F3C">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3</w:t>
            </w:r>
          </w:p>
        </w:tc>
        <w:tc>
          <w:tcPr>
            <w:tcW w:w="2031" w:type="dxa"/>
            <w:vAlign w:val="center"/>
          </w:tcPr>
          <w:p w14:paraId="20FE51F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时间</w:t>
            </w:r>
          </w:p>
        </w:tc>
        <w:tc>
          <w:tcPr>
            <w:tcW w:w="6020" w:type="dxa"/>
            <w:vAlign w:val="center"/>
          </w:tcPr>
          <w:p w14:paraId="4767D7A2">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tc>
      </w:tr>
      <w:tr w14:paraId="2004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503C516F">
            <w:pPr>
              <w:pStyle w:val="28"/>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Align w:val="center"/>
          </w:tcPr>
          <w:p w14:paraId="5A39794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eastAsia="zh-CN"/>
              </w:rPr>
              <w:t>比选</w:t>
            </w:r>
            <w:r>
              <w:rPr>
                <w:rFonts w:hint="eastAsia"/>
                <w:b w:val="0"/>
                <w:color w:val="auto"/>
                <w:sz w:val="24"/>
                <w:highlight w:val="none"/>
              </w:rPr>
              <w:t>地点</w:t>
            </w:r>
          </w:p>
        </w:tc>
        <w:tc>
          <w:tcPr>
            <w:tcW w:w="6020" w:type="dxa"/>
            <w:vAlign w:val="center"/>
          </w:tcPr>
          <w:p w14:paraId="1D79735D">
            <w:pPr>
              <w:pStyle w:val="27"/>
              <w:widowControl w:val="0"/>
              <w:spacing w:before="0" w:beforeAutospacing="0" w:after="0" w:afterAutospacing="0" w:line="360" w:lineRule="auto"/>
              <w:jc w:val="both"/>
              <w:rPr>
                <w:b w:val="0"/>
                <w:color w:val="auto"/>
                <w:sz w:val="24"/>
                <w:highlight w:val="none"/>
                <w:u w:val="single"/>
              </w:rPr>
            </w:pPr>
            <w:r>
              <w:rPr>
                <w:rFonts w:hint="eastAsia"/>
                <w:b w:val="0"/>
                <w:color w:val="auto"/>
                <w:sz w:val="24"/>
                <w:highlight w:val="none"/>
                <w:u w:val="single"/>
              </w:rPr>
              <w:t>详见</w:t>
            </w:r>
            <w:r>
              <w:rPr>
                <w:rFonts w:hint="eastAsia"/>
                <w:b w:val="0"/>
                <w:color w:val="auto"/>
                <w:sz w:val="24"/>
                <w:highlight w:val="none"/>
                <w:u w:val="single"/>
                <w:lang w:eastAsia="zh-CN"/>
              </w:rPr>
              <w:t>比选</w:t>
            </w:r>
            <w:r>
              <w:rPr>
                <w:rFonts w:hint="eastAsia"/>
                <w:b w:val="0"/>
                <w:color w:val="auto"/>
                <w:sz w:val="24"/>
                <w:highlight w:val="none"/>
                <w:u w:val="single"/>
                <w:lang w:val="en-US" w:eastAsia="zh-CN"/>
              </w:rPr>
              <w:t>公告</w:t>
            </w:r>
          </w:p>
          <w:p w14:paraId="7DCF6C5B">
            <w:pPr>
              <w:spacing w:line="360" w:lineRule="auto"/>
              <w:rPr>
                <w:rFonts w:hint="eastAsia" w:eastAsia="宋体"/>
                <w:color w:val="auto"/>
                <w:sz w:val="24"/>
                <w:highlight w:val="none"/>
                <w:u w:val="single"/>
                <w:lang w:eastAsia="zh-CN"/>
              </w:rPr>
            </w:pPr>
            <w:r>
              <w:rPr>
                <w:rFonts w:hint="eastAsia"/>
                <w:b/>
                <w:bCs/>
                <w:color w:val="auto"/>
                <w:sz w:val="24"/>
                <w:szCs w:val="18"/>
                <w:highlight w:val="none"/>
                <w:u w:val="single"/>
              </w:rPr>
              <w:t>备注：</w:t>
            </w:r>
            <w:r>
              <w:rPr>
                <w:rFonts w:hint="eastAsia"/>
                <w:b/>
                <w:color w:val="auto"/>
                <w:sz w:val="24"/>
                <w:szCs w:val="18"/>
                <w:highlight w:val="none"/>
                <w:u w:val="single"/>
              </w:rPr>
              <w:t>供应商</w:t>
            </w:r>
            <w:r>
              <w:rPr>
                <w:rFonts w:hint="eastAsia"/>
                <w:b/>
                <w:bCs/>
                <w:color w:val="auto"/>
                <w:sz w:val="24"/>
                <w:szCs w:val="18"/>
                <w:highlight w:val="none"/>
                <w:u w:val="single"/>
              </w:rPr>
              <w:t>可以在线解密响应文件，无须现场参加</w:t>
            </w:r>
            <w:r>
              <w:rPr>
                <w:rFonts w:hint="eastAsia"/>
                <w:b/>
                <w:bCs/>
                <w:color w:val="auto"/>
                <w:sz w:val="24"/>
                <w:szCs w:val="18"/>
                <w:highlight w:val="none"/>
                <w:u w:val="single"/>
                <w:lang w:eastAsia="zh-CN"/>
              </w:rPr>
              <w:t>比选</w:t>
            </w:r>
          </w:p>
        </w:tc>
      </w:tr>
      <w:tr w14:paraId="05986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269401E0">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4</w:t>
            </w:r>
          </w:p>
        </w:tc>
        <w:tc>
          <w:tcPr>
            <w:tcW w:w="2031" w:type="dxa"/>
            <w:vMerge w:val="restart"/>
            <w:vAlign w:val="center"/>
          </w:tcPr>
          <w:p w14:paraId="29F8548F">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确定成交候选人和成交人</w:t>
            </w:r>
          </w:p>
        </w:tc>
        <w:tc>
          <w:tcPr>
            <w:tcW w:w="6020" w:type="dxa"/>
            <w:vAlign w:val="center"/>
          </w:tcPr>
          <w:p w14:paraId="5A5732D6">
            <w:pPr>
              <w:pStyle w:val="7"/>
              <w:rPr>
                <w:b w:val="0"/>
                <w:color w:val="auto"/>
                <w:sz w:val="24"/>
                <w:highlight w:val="none"/>
                <w:u w:val="single"/>
              </w:rPr>
            </w:pPr>
            <w:r>
              <w:rPr>
                <w:rFonts w:hint="eastAsia"/>
                <w:b w:val="0"/>
                <w:color w:val="auto"/>
                <w:sz w:val="24"/>
                <w:highlight w:val="none"/>
                <w:lang w:eastAsia="zh-CN"/>
              </w:rPr>
              <w:t>比选</w:t>
            </w:r>
            <w:r>
              <w:rPr>
                <w:rFonts w:hint="eastAsia"/>
                <w:b w:val="0"/>
                <w:color w:val="auto"/>
                <w:sz w:val="24"/>
                <w:highlight w:val="none"/>
              </w:rPr>
              <w:t>小组推荐成交</w:t>
            </w:r>
            <w:r>
              <w:rPr>
                <w:b w:val="0"/>
                <w:color w:val="auto"/>
                <w:sz w:val="24"/>
                <w:highlight w:val="none"/>
              </w:rPr>
              <w:t>候选</w:t>
            </w:r>
            <w:r>
              <w:rPr>
                <w:rFonts w:hint="eastAsia"/>
                <w:b w:val="0"/>
                <w:color w:val="auto"/>
                <w:sz w:val="24"/>
                <w:highlight w:val="none"/>
              </w:rPr>
              <w:t>人的</w:t>
            </w:r>
            <w:r>
              <w:rPr>
                <w:b w:val="0"/>
                <w:color w:val="auto"/>
                <w:sz w:val="24"/>
                <w:highlight w:val="none"/>
              </w:rPr>
              <w:t>数量</w:t>
            </w:r>
            <w:r>
              <w:rPr>
                <w:rFonts w:hint="eastAsia"/>
                <w:b w:val="0"/>
                <w:color w:val="auto"/>
                <w:sz w:val="24"/>
                <w:highlight w:val="none"/>
              </w:rPr>
              <w:t>：</w:t>
            </w:r>
            <w:r>
              <w:rPr>
                <w:rFonts w:hint="eastAsia"/>
                <w:b/>
                <w:bCs w:val="0"/>
                <w:color w:val="auto"/>
                <w:sz w:val="24"/>
                <w:szCs w:val="24"/>
                <w:highlight w:val="none"/>
                <w:u w:val="single"/>
                <w:lang w:val="en-US" w:eastAsia="zh-CN"/>
              </w:rPr>
              <w:t>1</w:t>
            </w:r>
            <w:r>
              <w:rPr>
                <w:b/>
                <w:bCs w:val="0"/>
                <w:color w:val="auto"/>
                <w:sz w:val="24"/>
                <w:szCs w:val="24"/>
                <w:highlight w:val="none"/>
                <w:u w:val="single"/>
              </w:rPr>
              <w:t>家</w:t>
            </w:r>
          </w:p>
        </w:tc>
      </w:tr>
      <w:tr w14:paraId="5D3FC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33D67B1A">
            <w:pPr>
              <w:pStyle w:val="28"/>
              <w:pBdr>
                <w:bottom w:val="none" w:color="auto" w:sz="0" w:space="0"/>
              </w:pBdr>
              <w:tabs>
                <w:tab w:val="clear" w:pos="4153"/>
                <w:tab w:val="clear" w:pos="8306"/>
              </w:tabs>
              <w:adjustRightInd/>
              <w:spacing w:line="360" w:lineRule="auto"/>
              <w:textAlignment w:val="auto"/>
              <w:rPr>
                <w:bCs/>
                <w:color w:val="auto"/>
                <w:kern w:val="2"/>
                <w:highlight w:val="none"/>
              </w:rPr>
            </w:pPr>
          </w:p>
        </w:tc>
        <w:tc>
          <w:tcPr>
            <w:tcW w:w="2031" w:type="dxa"/>
            <w:vMerge w:val="continue"/>
            <w:vAlign w:val="center"/>
          </w:tcPr>
          <w:p w14:paraId="40489A72">
            <w:pPr>
              <w:pStyle w:val="27"/>
              <w:widowControl w:val="0"/>
              <w:spacing w:before="0" w:beforeAutospacing="0" w:after="0" w:afterAutospacing="0" w:line="360" w:lineRule="auto"/>
              <w:jc w:val="both"/>
              <w:rPr>
                <w:b w:val="0"/>
                <w:color w:val="auto"/>
                <w:sz w:val="24"/>
                <w:highlight w:val="none"/>
              </w:rPr>
            </w:pPr>
          </w:p>
        </w:tc>
        <w:tc>
          <w:tcPr>
            <w:tcW w:w="6020" w:type="dxa"/>
            <w:vAlign w:val="center"/>
          </w:tcPr>
          <w:p w14:paraId="10972D16">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确定成交人：</w:t>
            </w:r>
          </w:p>
          <w:p w14:paraId="1CB24DF8">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委托</w:t>
            </w:r>
            <w:r>
              <w:rPr>
                <w:rFonts w:hint="eastAsia"/>
                <w:b w:val="0"/>
                <w:color w:val="auto"/>
                <w:sz w:val="24"/>
                <w:highlight w:val="none"/>
                <w:lang w:eastAsia="zh-CN"/>
              </w:rPr>
              <w:t>比选</w:t>
            </w:r>
            <w:r>
              <w:rPr>
                <w:rFonts w:hint="eastAsia"/>
                <w:b w:val="0"/>
                <w:color w:val="auto"/>
                <w:sz w:val="24"/>
                <w:highlight w:val="none"/>
              </w:rPr>
              <w:t>小组确定  □</w:t>
            </w:r>
            <w:r>
              <w:rPr>
                <w:b w:val="0"/>
                <w:color w:val="auto"/>
                <w:sz w:val="24"/>
                <w:szCs w:val="18"/>
                <w:highlight w:val="none"/>
              </w:rPr>
              <w:t>业主</w:t>
            </w:r>
            <w:r>
              <w:rPr>
                <w:rFonts w:hint="eastAsia"/>
                <w:b w:val="0"/>
                <w:color w:val="auto"/>
                <w:sz w:val="24"/>
                <w:szCs w:val="18"/>
                <w:highlight w:val="none"/>
              </w:rPr>
              <w:t>单位</w:t>
            </w:r>
            <w:r>
              <w:rPr>
                <w:rFonts w:hint="eastAsia"/>
                <w:b w:val="0"/>
                <w:color w:val="auto"/>
                <w:sz w:val="24"/>
                <w:highlight w:val="none"/>
              </w:rPr>
              <w:t>确定</w:t>
            </w:r>
          </w:p>
        </w:tc>
      </w:tr>
      <w:tr w14:paraId="32EF8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C31F479">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5</w:t>
            </w:r>
          </w:p>
        </w:tc>
        <w:tc>
          <w:tcPr>
            <w:tcW w:w="2031" w:type="dxa"/>
            <w:vAlign w:val="center"/>
          </w:tcPr>
          <w:p w14:paraId="01FACD3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成交通知书发出的形式</w:t>
            </w:r>
          </w:p>
        </w:tc>
        <w:tc>
          <w:tcPr>
            <w:tcW w:w="6020" w:type="dxa"/>
            <w:vAlign w:val="center"/>
          </w:tcPr>
          <w:p w14:paraId="1E905AB4">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rFonts w:hint="eastAsia"/>
                <w:b w:val="0"/>
                <w:color w:val="auto"/>
                <w:sz w:val="24"/>
                <w:highlight w:val="none"/>
              </w:rPr>
              <w:t xml:space="preserve">书面 </w:t>
            </w:r>
            <w:r>
              <w:rPr>
                <w:b w:val="0"/>
                <w:color w:val="auto"/>
                <w:sz w:val="24"/>
                <w:highlight w:val="none"/>
              </w:rPr>
              <w:t xml:space="preserve">   </w:t>
            </w:r>
            <w:r>
              <w:rPr>
                <w:rFonts w:hint="eastAsia"/>
                <w:b w:val="0"/>
                <w:color w:val="auto"/>
                <w:sz w:val="24"/>
                <w:highlight w:val="none"/>
                <w:lang w:eastAsia="zh-CN"/>
              </w:rPr>
              <w:t>□</w:t>
            </w:r>
            <w:r>
              <w:rPr>
                <w:rFonts w:hint="eastAsia"/>
                <w:b w:val="0"/>
                <w:color w:val="auto"/>
                <w:sz w:val="24"/>
                <w:highlight w:val="none"/>
              </w:rPr>
              <w:t>数据电文</w:t>
            </w:r>
          </w:p>
        </w:tc>
      </w:tr>
      <w:tr w14:paraId="21CC0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6E9494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6</w:t>
            </w:r>
          </w:p>
        </w:tc>
        <w:tc>
          <w:tcPr>
            <w:tcW w:w="2031" w:type="dxa"/>
            <w:vAlign w:val="center"/>
          </w:tcPr>
          <w:p w14:paraId="2BCA288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告知</w:t>
            </w:r>
            <w:r>
              <w:rPr>
                <w:rFonts w:hint="eastAsia"/>
                <w:b w:val="0"/>
                <w:color w:val="auto"/>
                <w:sz w:val="24"/>
                <w:highlight w:val="none"/>
                <w:lang w:eastAsia="zh-CN"/>
              </w:rPr>
              <w:t>比选</w:t>
            </w:r>
            <w:r>
              <w:rPr>
                <w:rFonts w:hint="eastAsia"/>
                <w:b w:val="0"/>
                <w:color w:val="auto"/>
                <w:sz w:val="24"/>
                <w:highlight w:val="none"/>
              </w:rPr>
              <w:t>结果的形式</w:t>
            </w:r>
          </w:p>
        </w:tc>
        <w:tc>
          <w:tcPr>
            <w:tcW w:w="6020" w:type="dxa"/>
            <w:vAlign w:val="center"/>
          </w:tcPr>
          <w:p w14:paraId="27971648">
            <w:pPr>
              <w:pStyle w:val="27"/>
              <w:widowControl w:val="0"/>
              <w:spacing w:before="0" w:beforeAutospacing="0" w:after="0" w:afterAutospacing="0" w:line="360" w:lineRule="auto"/>
              <w:jc w:val="both"/>
              <w:rPr>
                <w:b w:val="0"/>
                <w:bCs w:val="0"/>
                <w:color w:val="auto"/>
                <w:sz w:val="24"/>
                <w:szCs w:val="24"/>
                <w:highlight w:val="none"/>
              </w:rPr>
            </w:pPr>
            <w:r>
              <w:rPr>
                <w:rFonts w:ascii="Segoe UI Symbol" w:hAnsi="Segoe UI Symbol" w:cs="Segoe UI Symbol"/>
                <w:b w:val="0"/>
                <w:color w:val="auto"/>
                <w:sz w:val="24"/>
                <w:highlight w:val="none"/>
              </w:rPr>
              <w:t>☑</w:t>
            </w:r>
            <w:r>
              <w:rPr>
                <w:rFonts w:hint="eastAsia"/>
                <w:b w:val="0"/>
                <w:color w:val="auto"/>
                <w:sz w:val="24"/>
                <w:highlight w:val="none"/>
              </w:rPr>
              <w:t>供应商</w:t>
            </w:r>
            <w:r>
              <w:rPr>
                <w:rFonts w:hint="eastAsia" w:cs="宋体"/>
                <w:b w:val="0"/>
                <w:bCs w:val="0"/>
                <w:color w:val="auto"/>
                <w:sz w:val="24"/>
                <w:szCs w:val="24"/>
                <w:highlight w:val="none"/>
              </w:rPr>
              <w:t>自行登录系统查看</w:t>
            </w:r>
          </w:p>
          <w:p w14:paraId="41F4188B">
            <w:pPr>
              <w:pStyle w:val="27"/>
              <w:widowControl w:val="0"/>
              <w:spacing w:before="0" w:beforeAutospacing="0" w:after="0" w:afterAutospacing="0" w:line="360" w:lineRule="auto"/>
              <w:jc w:val="both"/>
              <w:rPr>
                <w:b w:val="0"/>
                <w:bCs w:val="0"/>
                <w:color w:val="auto"/>
                <w:sz w:val="24"/>
                <w:szCs w:val="24"/>
                <w:highlight w:val="none"/>
              </w:rPr>
            </w:pPr>
            <w:r>
              <w:rPr>
                <w:rFonts w:hint="eastAsia"/>
                <w:b w:val="0"/>
                <w:color w:val="auto"/>
                <w:sz w:val="24"/>
                <w:highlight w:val="none"/>
              </w:rPr>
              <w:t>□</w:t>
            </w:r>
            <w:r>
              <w:rPr>
                <w:rFonts w:hint="eastAsia"/>
                <w:b w:val="0"/>
                <w:color w:val="auto"/>
                <w:sz w:val="24"/>
                <w:highlight w:val="none"/>
                <w:lang w:eastAsia="zh-CN"/>
              </w:rPr>
              <w:t>比选</w:t>
            </w:r>
            <w:r>
              <w:rPr>
                <w:rFonts w:hint="eastAsia"/>
                <w:b w:val="0"/>
                <w:color w:val="auto"/>
                <w:sz w:val="24"/>
                <w:highlight w:val="none"/>
              </w:rPr>
              <w:t>现场告知</w:t>
            </w:r>
          </w:p>
        </w:tc>
      </w:tr>
      <w:tr w14:paraId="727BC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25FF566">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7</w:t>
            </w:r>
          </w:p>
        </w:tc>
        <w:tc>
          <w:tcPr>
            <w:tcW w:w="2031" w:type="dxa"/>
            <w:vAlign w:val="center"/>
          </w:tcPr>
          <w:p w14:paraId="0871F91A">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履约保证金</w:t>
            </w:r>
          </w:p>
        </w:tc>
        <w:tc>
          <w:tcPr>
            <w:tcW w:w="6020" w:type="dxa"/>
            <w:vAlign w:val="center"/>
          </w:tcPr>
          <w:p w14:paraId="1C31C339">
            <w:pPr>
              <w:pStyle w:val="27"/>
              <w:widowControl w:val="0"/>
              <w:spacing w:before="0" w:beforeAutospacing="0" w:after="0" w:afterAutospacing="0" w:line="360" w:lineRule="auto"/>
              <w:jc w:val="both"/>
              <w:rPr>
                <w:b w:val="0"/>
                <w:color w:val="auto"/>
                <w:sz w:val="24"/>
                <w:highlight w:val="none"/>
              </w:rPr>
            </w:pPr>
            <w:r>
              <w:rPr>
                <w:rFonts w:ascii="Segoe UI Symbol" w:hAnsi="Segoe UI Symbol" w:cs="Segoe UI Symbol"/>
                <w:b w:val="0"/>
                <w:color w:val="auto"/>
                <w:sz w:val="24"/>
                <w:highlight w:val="none"/>
              </w:rPr>
              <w:t>☑</w:t>
            </w:r>
            <w:r>
              <w:rPr>
                <w:rFonts w:hint="eastAsia"/>
                <w:b w:val="0"/>
                <w:color w:val="auto"/>
                <w:sz w:val="24"/>
                <w:highlight w:val="none"/>
              </w:rPr>
              <w:t>不收取</w:t>
            </w:r>
          </w:p>
          <w:p w14:paraId="5E0EF25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□收取</w:t>
            </w:r>
          </w:p>
        </w:tc>
      </w:tr>
      <w:tr w14:paraId="19E96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42BE042">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8</w:t>
            </w:r>
          </w:p>
        </w:tc>
        <w:tc>
          <w:tcPr>
            <w:tcW w:w="2031" w:type="dxa"/>
            <w:vAlign w:val="center"/>
          </w:tcPr>
          <w:p w14:paraId="4929FBB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代理费</w:t>
            </w:r>
          </w:p>
        </w:tc>
        <w:tc>
          <w:tcPr>
            <w:tcW w:w="6020" w:type="dxa"/>
            <w:vAlign w:val="center"/>
          </w:tcPr>
          <w:p w14:paraId="6BAAFA2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□不收取</w:t>
            </w:r>
          </w:p>
          <w:p w14:paraId="2FFC6380">
            <w:pPr>
              <w:pStyle w:val="27"/>
              <w:widowControl w:val="0"/>
              <w:spacing w:before="0" w:beforeAutospacing="0" w:after="0" w:afterAutospacing="0" w:line="360" w:lineRule="auto"/>
              <w:jc w:val="both"/>
              <w:rPr>
                <w:bCs w:val="0"/>
                <w:color w:val="auto"/>
                <w:sz w:val="24"/>
                <w:highlight w:val="none"/>
              </w:rPr>
            </w:pPr>
            <w:r>
              <w:rPr>
                <w:rFonts w:ascii="Segoe UI Symbol" w:hAnsi="Segoe UI Symbol" w:cs="Segoe UI Symbol"/>
                <w:bCs w:val="0"/>
                <w:color w:val="auto"/>
                <w:sz w:val="24"/>
                <w:highlight w:val="none"/>
              </w:rPr>
              <w:t>☑</w:t>
            </w:r>
            <w:r>
              <w:rPr>
                <w:rFonts w:hint="eastAsia"/>
                <w:bCs w:val="0"/>
                <w:color w:val="auto"/>
                <w:sz w:val="24"/>
                <w:highlight w:val="none"/>
              </w:rPr>
              <w:t>收取</w:t>
            </w:r>
          </w:p>
          <w:p w14:paraId="4A9FE1AC">
            <w:pPr>
              <w:spacing w:line="360" w:lineRule="auto"/>
              <w:rPr>
                <w:rFonts w:hint="eastAsia" w:eastAsia="宋体"/>
                <w:b/>
                <w:color w:val="auto"/>
                <w:sz w:val="24"/>
                <w:szCs w:val="28"/>
                <w:highlight w:val="none"/>
                <w:lang w:eastAsia="zh-CN"/>
              </w:rPr>
            </w:pPr>
            <w:r>
              <w:rPr>
                <w:rFonts w:hint="eastAsia"/>
                <w:color w:val="auto"/>
                <w:sz w:val="24"/>
                <w:szCs w:val="28"/>
                <w:highlight w:val="none"/>
              </w:rPr>
              <w:t>（1）金额</w:t>
            </w:r>
            <w:r>
              <w:rPr>
                <w:rFonts w:hint="eastAsia"/>
                <w:color w:val="auto"/>
                <w:sz w:val="24"/>
                <w:szCs w:val="28"/>
                <w:highlight w:val="none"/>
                <w:u w:val="none"/>
                <w:lang w:eastAsia="zh-CN"/>
              </w:rPr>
              <w:t>：</w:t>
            </w:r>
          </w:p>
          <w:p w14:paraId="244D3DEE">
            <w:pPr>
              <w:spacing w:line="360" w:lineRule="auto"/>
              <w:rPr>
                <w:b/>
                <w:color w:val="auto"/>
                <w:sz w:val="24"/>
                <w:szCs w:val="28"/>
                <w:highlight w:val="none"/>
              </w:rPr>
            </w:pPr>
            <w:r>
              <w:rPr>
                <w:rFonts w:hint="eastAsia"/>
                <w:color w:val="auto"/>
                <w:sz w:val="24"/>
                <w:szCs w:val="28"/>
                <w:highlight w:val="none"/>
                <w:lang w:eastAsia="zh-CN"/>
              </w:rPr>
              <w:t>☑</w:t>
            </w:r>
            <w:r>
              <w:rPr>
                <w:rFonts w:hint="eastAsia"/>
                <w:color w:val="auto"/>
                <w:sz w:val="24"/>
                <w:szCs w:val="28"/>
                <w:highlight w:val="none"/>
              </w:rPr>
              <w:t>定额收取：人民币</w:t>
            </w:r>
            <w:r>
              <w:rPr>
                <w:rFonts w:hint="eastAsia"/>
                <w:color w:val="auto"/>
                <w:sz w:val="24"/>
                <w:szCs w:val="28"/>
                <w:highlight w:val="none"/>
                <w:u w:val="single"/>
                <w:lang w:val="en-US" w:eastAsia="zh-CN"/>
              </w:rPr>
              <w:t>2400</w:t>
            </w:r>
            <w:r>
              <w:rPr>
                <w:rFonts w:hint="eastAsia"/>
                <w:color w:val="auto"/>
                <w:sz w:val="24"/>
                <w:szCs w:val="28"/>
                <w:highlight w:val="none"/>
              </w:rPr>
              <w:t>元</w:t>
            </w:r>
          </w:p>
          <w:p w14:paraId="5DDCF9A3">
            <w:pPr>
              <w:spacing w:line="360" w:lineRule="auto"/>
              <w:rPr>
                <w:rFonts w:hint="default" w:eastAsia="宋体"/>
                <w:color w:val="auto"/>
                <w:sz w:val="24"/>
                <w:szCs w:val="28"/>
                <w:highlight w:val="none"/>
                <w:lang w:val="en-US" w:eastAsia="zh-CN"/>
              </w:rPr>
            </w:pPr>
            <w:r>
              <w:rPr>
                <w:rFonts w:hint="eastAsia" w:ascii="Segoe UI Symbol" w:hAnsi="Segoe UI Symbol" w:cs="Segoe UI Symbol"/>
                <w:color w:val="auto"/>
                <w:sz w:val="24"/>
                <w:szCs w:val="28"/>
                <w:highlight w:val="none"/>
                <w:lang w:eastAsia="zh-CN"/>
              </w:rPr>
              <w:t>□</w:t>
            </w:r>
            <w:r>
              <w:rPr>
                <w:rFonts w:hint="eastAsia"/>
                <w:color w:val="auto"/>
                <w:sz w:val="24"/>
                <w:szCs w:val="28"/>
                <w:highlight w:val="none"/>
              </w:rPr>
              <w:t>按下列标准收取：详见“</w:t>
            </w:r>
            <w:r>
              <w:rPr>
                <w:rFonts w:hint="eastAsia"/>
                <w:color w:val="auto"/>
                <w:sz w:val="24"/>
                <w:szCs w:val="18"/>
                <w:highlight w:val="none"/>
                <w:lang w:eastAsia="zh-CN"/>
              </w:rPr>
              <w:t>供应商</w:t>
            </w:r>
            <w:r>
              <w:rPr>
                <w:rFonts w:hint="eastAsia"/>
                <w:color w:val="auto"/>
                <w:sz w:val="24"/>
                <w:szCs w:val="28"/>
                <w:highlight w:val="none"/>
              </w:rPr>
              <w:t>须知正文27.代理费”，代理费不足</w:t>
            </w:r>
            <w:r>
              <w:rPr>
                <w:rFonts w:hint="eastAsia"/>
                <w:color w:val="auto"/>
                <w:sz w:val="24"/>
                <w:szCs w:val="28"/>
                <w:highlight w:val="none"/>
                <w:lang w:val="en-US" w:eastAsia="zh-CN"/>
              </w:rPr>
              <w:t>4</w:t>
            </w:r>
            <w:r>
              <w:rPr>
                <w:rFonts w:hint="eastAsia"/>
                <w:color w:val="auto"/>
                <w:sz w:val="24"/>
                <w:szCs w:val="28"/>
                <w:highlight w:val="none"/>
              </w:rPr>
              <w:t>000元按</w:t>
            </w:r>
            <w:r>
              <w:rPr>
                <w:rFonts w:hint="eastAsia"/>
                <w:color w:val="auto"/>
                <w:sz w:val="24"/>
                <w:szCs w:val="28"/>
                <w:highlight w:val="none"/>
                <w:lang w:val="en-US" w:eastAsia="zh-CN"/>
              </w:rPr>
              <w:t>4</w:t>
            </w:r>
            <w:r>
              <w:rPr>
                <w:rFonts w:hint="eastAsia"/>
                <w:color w:val="auto"/>
                <w:sz w:val="24"/>
                <w:szCs w:val="28"/>
                <w:highlight w:val="none"/>
              </w:rPr>
              <w:t>000元收取。</w:t>
            </w:r>
          </w:p>
          <w:p w14:paraId="55A4724F">
            <w:pPr>
              <w:spacing w:line="360" w:lineRule="auto"/>
              <w:rPr>
                <w:b/>
                <w:color w:val="auto"/>
                <w:sz w:val="24"/>
                <w:szCs w:val="28"/>
                <w:highlight w:val="none"/>
              </w:rPr>
            </w:pPr>
            <w:r>
              <w:rPr>
                <w:rFonts w:hint="eastAsia"/>
                <w:color w:val="auto"/>
                <w:sz w:val="24"/>
                <w:szCs w:val="28"/>
                <w:highlight w:val="none"/>
              </w:rPr>
              <w:t>（2）支付方式：</w:t>
            </w:r>
            <w:r>
              <w:rPr>
                <w:rFonts w:ascii="Segoe UI Symbol" w:hAnsi="Segoe UI Symbol" w:cs="Segoe UI Symbol"/>
                <w:color w:val="auto"/>
                <w:sz w:val="24"/>
                <w:szCs w:val="28"/>
                <w:highlight w:val="none"/>
              </w:rPr>
              <w:t>☑</w:t>
            </w:r>
            <w:r>
              <w:rPr>
                <w:color w:val="auto"/>
                <w:sz w:val="24"/>
                <w:szCs w:val="28"/>
                <w:highlight w:val="none"/>
              </w:rPr>
              <w:t>转账/电汇</w:t>
            </w:r>
          </w:p>
          <w:p w14:paraId="03378645">
            <w:pPr>
              <w:pStyle w:val="27"/>
              <w:widowControl w:val="0"/>
              <w:spacing w:before="0" w:beforeAutospacing="0" w:after="0" w:afterAutospacing="0" w:line="360" w:lineRule="auto"/>
              <w:jc w:val="both"/>
              <w:rPr>
                <w:rFonts w:hint="eastAsia" w:eastAsia="宋体"/>
                <w:b w:val="0"/>
                <w:bCs w:val="0"/>
                <w:color w:val="auto"/>
                <w:sz w:val="24"/>
                <w:highlight w:val="none"/>
                <w:lang w:eastAsia="zh-CN"/>
              </w:rPr>
            </w:pPr>
            <w:r>
              <w:rPr>
                <w:rFonts w:hint="eastAsia"/>
                <w:b w:val="0"/>
                <w:bCs w:val="0"/>
                <w:color w:val="auto"/>
                <w:sz w:val="24"/>
                <w:highlight w:val="none"/>
              </w:rPr>
              <w:t>（3）收取单位：</w:t>
            </w:r>
            <w:r>
              <w:rPr>
                <w:rFonts w:hint="eastAsia"/>
                <w:b w:val="0"/>
                <w:bCs w:val="0"/>
                <w:color w:val="auto"/>
                <w:sz w:val="24"/>
                <w:highlight w:val="none"/>
                <w:lang w:eastAsia="zh-CN"/>
              </w:rPr>
              <w:t>肥西县公共资源交易有限责任公司</w:t>
            </w:r>
          </w:p>
        </w:tc>
      </w:tr>
      <w:tr w14:paraId="52EFE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1D25196">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1</w:t>
            </w:r>
            <w:r>
              <w:rPr>
                <w:rFonts w:hint="eastAsia"/>
                <w:bCs/>
                <w:color w:val="auto"/>
                <w:kern w:val="2"/>
                <w:highlight w:val="none"/>
                <w:lang w:val="en-US" w:eastAsia="zh-CN"/>
              </w:rPr>
              <w:t>9</w:t>
            </w:r>
          </w:p>
        </w:tc>
        <w:tc>
          <w:tcPr>
            <w:tcW w:w="2031" w:type="dxa"/>
            <w:vAlign w:val="center"/>
          </w:tcPr>
          <w:p w14:paraId="6CA55090">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异议函递交方式、接收部门、联系电话和通讯地址</w:t>
            </w:r>
          </w:p>
        </w:tc>
        <w:tc>
          <w:tcPr>
            <w:tcW w:w="6020" w:type="dxa"/>
            <w:vAlign w:val="center"/>
          </w:tcPr>
          <w:p w14:paraId="0476D8B9">
            <w:pPr>
              <w:pStyle w:val="27"/>
              <w:widowControl w:val="0"/>
              <w:spacing w:before="0" w:beforeAutospacing="0" w:after="0" w:afterAutospacing="0" w:line="360" w:lineRule="auto"/>
              <w:jc w:val="both"/>
              <w:rPr>
                <w:bCs w:val="0"/>
                <w:color w:val="auto"/>
                <w:sz w:val="24"/>
                <w:highlight w:val="none"/>
              </w:rPr>
            </w:pPr>
            <w:r>
              <w:rPr>
                <w:rFonts w:hint="eastAsia"/>
                <w:bCs w:val="0"/>
                <w:color w:val="auto"/>
                <w:sz w:val="24"/>
                <w:highlight w:val="none"/>
                <w:u w:val="single"/>
              </w:rPr>
              <w:t>递交方式：书面形式递交</w:t>
            </w:r>
          </w:p>
          <w:p w14:paraId="158CCC0A">
            <w:pPr>
              <w:pStyle w:val="27"/>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rFonts w:hint="eastAsia"/>
                <w:b w:val="0"/>
                <w:color w:val="auto"/>
                <w:sz w:val="24"/>
                <w:highlight w:val="none"/>
              </w:rPr>
              <w:t>接收部门：</w:t>
            </w:r>
            <w:r>
              <w:rPr>
                <w:rFonts w:hint="eastAsia"/>
                <w:b w:val="0"/>
                <w:bCs w:val="0"/>
                <w:color w:val="auto"/>
                <w:sz w:val="24"/>
                <w:szCs w:val="18"/>
                <w:highlight w:val="none"/>
                <w:u w:val="single"/>
                <w:lang w:eastAsia="zh-CN"/>
              </w:rPr>
              <w:t>肥西县公共资源交易有限责任公司</w:t>
            </w:r>
          </w:p>
          <w:p w14:paraId="4AA8291B">
            <w:pPr>
              <w:pStyle w:val="27"/>
              <w:widowControl w:val="0"/>
              <w:spacing w:before="0" w:beforeAutospacing="0" w:after="0" w:afterAutospacing="0" w:line="360" w:lineRule="auto"/>
              <w:jc w:val="both"/>
              <w:rPr>
                <w:rFonts w:hint="eastAsia" w:eastAsia="宋体"/>
                <w:b w:val="0"/>
                <w:bCs w:val="0"/>
                <w:color w:val="auto"/>
                <w:sz w:val="24"/>
                <w:szCs w:val="18"/>
                <w:highlight w:val="none"/>
                <w:u w:val="single"/>
                <w:lang w:eastAsia="zh-CN"/>
              </w:rPr>
            </w:pPr>
            <w:r>
              <w:rPr>
                <w:b w:val="0"/>
                <w:color w:val="auto"/>
                <w:sz w:val="24"/>
                <w:highlight w:val="none"/>
              </w:rPr>
              <w:t>联系电话：</w:t>
            </w:r>
            <w:r>
              <w:rPr>
                <w:rFonts w:hint="eastAsia"/>
                <w:b w:val="0"/>
                <w:bCs w:val="0"/>
                <w:color w:val="auto"/>
                <w:sz w:val="24"/>
                <w:szCs w:val="18"/>
                <w:highlight w:val="none"/>
                <w:u w:val="single"/>
              </w:rPr>
              <w:t>0551-</w:t>
            </w:r>
            <w:r>
              <w:rPr>
                <w:rFonts w:hint="eastAsia"/>
                <w:b w:val="0"/>
                <w:bCs w:val="0"/>
                <w:color w:val="auto"/>
                <w:sz w:val="24"/>
                <w:szCs w:val="18"/>
                <w:highlight w:val="none"/>
                <w:u w:val="single"/>
                <w:lang w:eastAsia="zh-CN"/>
              </w:rPr>
              <w:t>68825007</w:t>
            </w:r>
          </w:p>
          <w:p w14:paraId="7E52D507">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通讯地址：</w:t>
            </w:r>
            <w:r>
              <w:rPr>
                <w:rFonts w:hint="eastAsia"/>
                <w:b w:val="0"/>
                <w:bCs w:val="0"/>
                <w:color w:val="auto"/>
                <w:sz w:val="24"/>
                <w:szCs w:val="18"/>
                <w:highlight w:val="none"/>
                <w:u w:val="single"/>
              </w:rPr>
              <w:t>肥西县上派镇紫石路与佛光路交叉口肥光办公区3号楼2楼</w:t>
            </w:r>
            <w:r>
              <w:rPr>
                <w:rFonts w:hint="eastAsia"/>
                <w:b w:val="0"/>
                <w:bCs w:val="0"/>
                <w:color w:val="auto"/>
                <w:sz w:val="24"/>
                <w:szCs w:val="18"/>
                <w:highlight w:val="none"/>
                <w:u w:val="single"/>
                <w:lang w:eastAsia="zh-CN"/>
              </w:rPr>
              <w:t>321</w:t>
            </w:r>
            <w:r>
              <w:rPr>
                <w:rFonts w:hint="eastAsia"/>
                <w:b w:val="0"/>
                <w:bCs w:val="0"/>
                <w:color w:val="auto"/>
                <w:sz w:val="24"/>
                <w:szCs w:val="18"/>
                <w:highlight w:val="none"/>
                <w:u w:val="single"/>
                <w:lang w:val="en-US" w:eastAsia="zh-CN"/>
              </w:rPr>
              <w:t>7</w:t>
            </w:r>
            <w:r>
              <w:rPr>
                <w:rFonts w:hint="eastAsia"/>
                <w:b w:val="0"/>
                <w:bCs w:val="0"/>
                <w:color w:val="auto"/>
                <w:sz w:val="24"/>
                <w:szCs w:val="18"/>
                <w:highlight w:val="none"/>
                <w:u w:val="single"/>
              </w:rPr>
              <w:t>室</w:t>
            </w:r>
          </w:p>
        </w:tc>
      </w:tr>
      <w:tr w14:paraId="36348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7CB2C33">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20</w:t>
            </w:r>
          </w:p>
        </w:tc>
        <w:tc>
          <w:tcPr>
            <w:tcW w:w="2031" w:type="dxa"/>
            <w:vAlign w:val="center"/>
          </w:tcPr>
          <w:p w14:paraId="51779BBC">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lang w:val="en-US" w:eastAsia="zh-CN"/>
              </w:rPr>
              <w:t>服务周</w:t>
            </w:r>
            <w:r>
              <w:rPr>
                <w:b w:val="0"/>
                <w:color w:val="auto"/>
                <w:sz w:val="24"/>
                <w:highlight w:val="none"/>
              </w:rPr>
              <w:t>期</w:t>
            </w:r>
          </w:p>
        </w:tc>
        <w:tc>
          <w:tcPr>
            <w:tcW w:w="6020" w:type="dxa"/>
            <w:vAlign w:val="center"/>
          </w:tcPr>
          <w:p w14:paraId="6FF3F5BD">
            <w:pPr>
              <w:pStyle w:val="10"/>
              <w:keepNext w:val="0"/>
              <w:keepLines w:val="0"/>
              <w:pageBreakBefore w:val="0"/>
              <w:kinsoku/>
              <w:wordWrap/>
              <w:overflowPunct/>
              <w:topLinePunct w:val="0"/>
              <w:bidi w:val="0"/>
              <w:adjustRightInd w:val="0"/>
              <w:snapToGrid w:val="0"/>
              <w:spacing w:line="440" w:lineRule="exact"/>
              <w:ind w:left="0" w:leftChars="0" w:firstLine="0" w:firstLineChars="0"/>
              <w:textAlignment w:val="auto"/>
              <w:rPr>
                <w:rFonts w:hint="default" w:eastAsia="宋体"/>
                <w:b w:val="0"/>
                <w:color w:val="auto"/>
                <w:sz w:val="24"/>
                <w:highlight w:val="none"/>
                <w:lang w:val="en-US" w:eastAsia="zh-CN"/>
              </w:rPr>
            </w:pPr>
            <w:r>
              <w:rPr>
                <w:rFonts w:hint="eastAsia"/>
                <w:b w:val="0"/>
                <w:color w:val="auto"/>
                <w:sz w:val="24"/>
                <w:highlight w:val="none"/>
                <w:lang w:val="en-US" w:eastAsia="zh-CN"/>
              </w:rPr>
              <w:t>30日历天</w:t>
            </w:r>
          </w:p>
        </w:tc>
      </w:tr>
      <w:tr w14:paraId="49D7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BC8C6E">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1</w:t>
            </w:r>
          </w:p>
        </w:tc>
        <w:tc>
          <w:tcPr>
            <w:tcW w:w="2031" w:type="dxa"/>
            <w:vAlign w:val="center"/>
          </w:tcPr>
          <w:p w14:paraId="20C6ECF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质量标准要求</w:t>
            </w:r>
          </w:p>
        </w:tc>
        <w:tc>
          <w:tcPr>
            <w:tcW w:w="6020" w:type="dxa"/>
            <w:vAlign w:val="center"/>
          </w:tcPr>
          <w:p w14:paraId="125685ED">
            <w:pPr>
              <w:pStyle w:val="29"/>
              <w:tabs>
                <w:tab w:val="left" w:pos="1152"/>
              </w:tabs>
              <w:spacing w:before="0" w:beforeAutospacing="0" w:after="0" w:afterAutospacing="0" w:line="360" w:lineRule="auto"/>
              <w:rPr>
                <w:rFonts w:cs="@仿宋_GB2312"/>
                <w:bCs/>
                <w:color w:val="auto"/>
                <w:szCs w:val="28"/>
                <w:highlight w:val="none"/>
              </w:rPr>
            </w:pPr>
            <w:r>
              <w:rPr>
                <w:rFonts w:hint="eastAsia" w:cs="@仿宋_GB2312"/>
                <w:bCs/>
                <w:color w:val="auto"/>
                <w:szCs w:val="28"/>
                <w:highlight w:val="none"/>
              </w:rPr>
              <w:t>质量标准：合格</w:t>
            </w:r>
          </w:p>
        </w:tc>
      </w:tr>
      <w:tr w14:paraId="1EFF9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9D5791">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2</w:t>
            </w:r>
          </w:p>
        </w:tc>
        <w:tc>
          <w:tcPr>
            <w:tcW w:w="2031" w:type="dxa"/>
            <w:vAlign w:val="center"/>
          </w:tcPr>
          <w:p w14:paraId="33530025">
            <w:pPr>
              <w:pStyle w:val="30"/>
              <w:spacing w:line="360" w:lineRule="auto"/>
              <w:jc w:val="left"/>
              <w:rPr>
                <w:color w:val="auto"/>
                <w:sz w:val="24"/>
                <w:highlight w:val="none"/>
              </w:rPr>
            </w:pPr>
            <w:r>
              <w:rPr>
                <w:color w:val="auto"/>
                <w:sz w:val="24"/>
                <w:highlight w:val="none"/>
              </w:rPr>
              <w:t>同义词语</w:t>
            </w:r>
          </w:p>
        </w:tc>
        <w:tc>
          <w:tcPr>
            <w:tcW w:w="6020" w:type="dxa"/>
            <w:vAlign w:val="center"/>
          </w:tcPr>
          <w:p w14:paraId="4CD55721">
            <w:pPr>
              <w:pStyle w:val="30"/>
              <w:spacing w:line="360" w:lineRule="auto"/>
              <w:jc w:val="both"/>
              <w:rPr>
                <w:color w:val="auto"/>
                <w:sz w:val="24"/>
                <w:highlight w:val="none"/>
              </w:rPr>
            </w:pPr>
            <w:r>
              <w:rPr>
                <w:color w:val="auto"/>
                <w:spacing w:val="-1"/>
                <w:sz w:val="24"/>
                <w:highlight w:val="none"/>
              </w:rPr>
              <w:t>构成</w:t>
            </w:r>
            <w:r>
              <w:rPr>
                <w:rFonts w:hint="eastAsia"/>
                <w:color w:val="auto"/>
                <w:spacing w:val="-1"/>
                <w:sz w:val="24"/>
                <w:highlight w:val="none"/>
                <w:lang w:eastAsia="zh-CN"/>
              </w:rPr>
              <w:t>比选</w:t>
            </w:r>
            <w:r>
              <w:rPr>
                <w:color w:val="auto"/>
                <w:spacing w:val="-1"/>
                <w:sz w:val="24"/>
                <w:highlight w:val="none"/>
              </w:rPr>
              <w:t>文件组成部分的“通用合同条款”、“专用合同条款”、“技术标准和要求”和“工程量清单”</w:t>
            </w:r>
            <w:r>
              <w:rPr>
                <w:color w:val="auto"/>
                <w:spacing w:val="-12"/>
                <w:sz w:val="24"/>
                <w:highlight w:val="none"/>
              </w:rPr>
              <w:t>等章节中“发包人”和“承包人”，“</w:t>
            </w:r>
            <w:r>
              <w:rPr>
                <w:rFonts w:hint="eastAsia"/>
                <w:color w:val="auto"/>
                <w:spacing w:val="-12"/>
                <w:sz w:val="24"/>
                <w:highlight w:val="none"/>
                <w:lang w:val="en-US" w:eastAsia="zh-CN"/>
              </w:rPr>
              <w:t>招标人</w:t>
            </w:r>
            <w:r>
              <w:rPr>
                <w:color w:val="auto"/>
                <w:spacing w:val="-12"/>
                <w:sz w:val="24"/>
                <w:highlight w:val="none"/>
              </w:rPr>
              <w:t>”和“</w:t>
            </w:r>
            <w:r>
              <w:rPr>
                <w:rFonts w:hint="eastAsia"/>
                <w:color w:val="auto"/>
                <w:spacing w:val="-12"/>
                <w:sz w:val="24"/>
                <w:highlight w:val="none"/>
                <w:lang w:val="en-US" w:eastAsia="zh-CN"/>
              </w:rPr>
              <w:t>中标单位</w:t>
            </w:r>
            <w:r>
              <w:rPr>
                <w:color w:val="auto"/>
                <w:spacing w:val="-12"/>
                <w:sz w:val="24"/>
                <w:highlight w:val="none"/>
              </w:rPr>
              <w:t>”，等同于</w:t>
            </w:r>
            <w:r>
              <w:rPr>
                <w:rFonts w:hint="eastAsia"/>
                <w:color w:val="auto"/>
                <w:spacing w:val="-12"/>
                <w:sz w:val="24"/>
                <w:highlight w:val="none"/>
                <w:lang w:eastAsia="zh-CN"/>
              </w:rPr>
              <w:t>比选</w:t>
            </w:r>
            <w:r>
              <w:rPr>
                <w:color w:val="auto"/>
                <w:sz w:val="24"/>
                <w:highlight w:val="none"/>
              </w:rPr>
              <w:t>阶段的“</w:t>
            </w:r>
            <w:r>
              <w:rPr>
                <w:rFonts w:hint="eastAsia"/>
                <w:color w:val="auto"/>
                <w:sz w:val="24"/>
                <w:szCs w:val="18"/>
                <w:highlight w:val="none"/>
              </w:rPr>
              <w:t>业主单位</w:t>
            </w:r>
            <w:r>
              <w:rPr>
                <w:color w:val="auto"/>
                <w:sz w:val="24"/>
                <w:highlight w:val="none"/>
              </w:rPr>
              <w:t>”和“</w:t>
            </w:r>
            <w:r>
              <w:rPr>
                <w:rFonts w:hint="eastAsia"/>
                <w:color w:val="auto"/>
                <w:sz w:val="24"/>
                <w:highlight w:val="none"/>
                <w:lang w:val="en-US"/>
              </w:rPr>
              <w:t>供应商</w:t>
            </w:r>
            <w:r>
              <w:rPr>
                <w:color w:val="auto"/>
                <w:sz w:val="24"/>
                <w:highlight w:val="none"/>
              </w:rPr>
              <w:t>”。</w:t>
            </w:r>
          </w:p>
        </w:tc>
      </w:tr>
      <w:tr w14:paraId="69071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437C8B6">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23</w:t>
            </w:r>
          </w:p>
        </w:tc>
        <w:tc>
          <w:tcPr>
            <w:tcW w:w="2031" w:type="dxa"/>
            <w:vAlign w:val="center"/>
          </w:tcPr>
          <w:p w14:paraId="23543154">
            <w:pPr>
              <w:pStyle w:val="30"/>
              <w:spacing w:line="360" w:lineRule="auto"/>
              <w:jc w:val="left"/>
              <w:rPr>
                <w:color w:val="auto"/>
                <w:sz w:val="24"/>
                <w:highlight w:val="none"/>
              </w:rPr>
            </w:pPr>
            <w:r>
              <w:rPr>
                <w:rFonts w:hint="eastAsia" w:ascii="宋体" w:hAnsi="宋体" w:eastAsia="宋体"/>
                <w:b w:val="0"/>
                <w:color w:val="auto"/>
                <w:sz w:val="24"/>
                <w:highlight w:val="none"/>
              </w:rPr>
              <w:t>关于联合体</w:t>
            </w:r>
            <w:r>
              <w:rPr>
                <w:rFonts w:hint="eastAsia"/>
                <w:b w:val="0"/>
                <w:color w:val="auto"/>
                <w:sz w:val="24"/>
                <w:highlight w:val="none"/>
                <w:lang w:val="en-US" w:eastAsia="zh-CN"/>
              </w:rPr>
              <w:t>参加比选</w:t>
            </w:r>
            <w:r>
              <w:rPr>
                <w:rFonts w:hint="eastAsia" w:ascii="宋体" w:hAnsi="宋体" w:eastAsia="宋体"/>
                <w:b w:val="0"/>
                <w:color w:val="auto"/>
                <w:sz w:val="24"/>
                <w:highlight w:val="none"/>
              </w:rPr>
              <w:t>的相关约定</w:t>
            </w:r>
          </w:p>
        </w:tc>
        <w:tc>
          <w:tcPr>
            <w:tcW w:w="6020" w:type="dxa"/>
            <w:vAlign w:val="center"/>
          </w:tcPr>
          <w:p w14:paraId="1CA79054">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（1）</w:t>
            </w:r>
            <w:r>
              <w:rPr>
                <w:rFonts w:ascii="宋体" w:hAnsi="宋体" w:eastAsia="宋体"/>
                <w:b w:val="0"/>
                <w:color w:val="auto"/>
                <w:sz w:val="24"/>
                <w:highlight w:val="none"/>
              </w:rPr>
              <w:t>联合体</w:t>
            </w:r>
            <w:r>
              <w:rPr>
                <w:rFonts w:hint="eastAsia"/>
                <w:b w:val="0"/>
                <w:color w:val="auto"/>
                <w:sz w:val="24"/>
                <w:highlight w:val="none"/>
                <w:lang w:val="en-US" w:eastAsia="zh-CN"/>
              </w:rPr>
              <w:t>参加比选</w:t>
            </w:r>
            <w:r>
              <w:rPr>
                <w:rFonts w:ascii="宋体" w:hAnsi="宋体" w:eastAsia="宋体"/>
                <w:b w:val="0"/>
                <w:color w:val="auto"/>
                <w:sz w:val="24"/>
                <w:highlight w:val="none"/>
              </w:rPr>
              <w:t>的，</w:t>
            </w:r>
            <w:r>
              <w:rPr>
                <w:rFonts w:hint="eastAsia"/>
                <w:b w:val="0"/>
                <w:color w:val="auto"/>
                <w:sz w:val="24"/>
                <w:highlight w:val="none"/>
                <w:lang w:eastAsia="zh-CN"/>
              </w:rPr>
              <w:t>比选</w:t>
            </w:r>
            <w:r>
              <w:rPr>
                <w:rFonts w:hint="eastAsia" w:ascii="宋体" w:hAnsi="宋体" w:eastAsia="宋体"/>
                <w:b w:val="0"/>
                <w:color w:val="auto"/>
                <w:sz w:val="24"/>
                <w:highlight w:val="none"/>
                <w:lang w:eastAsia="zh-CN"/>
              </w:rPr>
              <w:t>文件</w:t>
            </w:r>
            <w:r>
              <w:rPr>
                <w:rFonts w:hint="eastAsia" w:ascii="宋体" w:hAnsi="宋体" w:eastAsia="宋体"/>
                <w:b w:val="0"/>
                <w:color w:val="auto"/>
                <w:sz w:val="24"/>
                <w:highlight w:val="none"/>
              </w:rPr>
              <w:t>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任一</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办理均可。</w:t>
            </w:r>
          </w:p>
          <w:p w14:paraId="2B738ABA">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（2）</w:t>
            </w:r>
            <w:r>
              <w:rPr>
                <w:rFonts w:ascii="宋体" w:hAnsi="宋体" w:eastAsia="宋体"/>
                <w:b w:val="0"/>
                <w:color w:val="auto"/>
                <w:sz w:val="24"/>
                <w:highlight w:val="none"/>
              </w:rPr>
              <w:t>联合体</w:t>
            </w:r>
            <w:r>
              <w:rPr>
                <w:rFonts w:hint="eastAsia"/>
                <w:b w:val="0"/>
                <w:color w:val="auto"/>
                <w:sz w:val="24"/>
                <w:highlight w:val="none"/>
                <w:lang w:val="en-US" w:eastAsia="zh-CN"/>
              </w:rPr>
              <w:t>参加比选</w:t>
            </w:r>
            <w:r>
              <w:rPr>
                <w:rFonts w:ascii="宋体" w:hAnsi="宋体" w:eastAsia="宋体"/>
                <w:b w:val="0"/>
                <w:color w:val="auto"/>
                <w:sz w:val="24"/>
                <w:highlight w:val="none"/>
              </w:rPr>
              <w:t>的须提供联合</w:t>
            </w:r>
            <w:r>
              <w:rPr>
                <w:rFonts w:hint="eastAsia"/>
                <w:b w:val="0"/>
                <w:color w:val="auto"/>
                <w:sz w:val="24"/>
                <w:highlight w:val="none"/>
                <w:lang w:val="en-US" w:eastAsia="zh-CN"/>
              </w:rPr>
              <w:t>体</w:t>
            </w:r>
            <w:r>
              <w:rPr>
                <w:rFonts w:ascii="宋体" w:hAnsi="宋体" w:eastAsia="宋体"/>
                <w:b w:val="0"/>
                <w:color w:val="auto"/>
                <w:sz w:val="24"/>
                <w:highlight w:val="none"/>
              </w:rPr>
              <w:t>协议（见</w:t>
            </w:r>
            <w:r>
              <w:rPr>
                <w:rFonts w:hint="eastAsia" w:ascii="宋体" w:hAnsi="宋体" w:eastAsia="宋体"/>
                <w:b w:val="0"/>
                <w:color w:val="auto"/>
                <w:sz w:val="24"/>
                <w:highlight w:val="none"/>
                <w:lang w:eastAsia="zh-CN"/>
              </w:rPr>
              <w:t>响应文件</w:t>
            </w:r>
            <w:r>
              <w:rPr>
                <w:rFonts w:hint="eastAsia" w:ascii="宋体" w:hAnsi="宋体" w:eastAsia="宋体"/>
                <w:b w:val="0"/>
                <w:color w:val="auto"/>
                <w:sz w:val="24"/>
                <w:highlight w:val="none"/>
              </w:rPr>
              <w:t>格式</w:t>
            </w:r>
            <w:r>
              <w:rPr>
                <w:rFonts w:ascii="宋体" w:hAnsi="宋体" w:eastAsia="宋体"/>
                <w:b w:val="0"/>
                <w:color w:val="auto"/>
                <w:sz w:val="24"/>
                <w:highlight w:val="none"/>
              </w:rPr>
              <w:t>）</w:t>
            </w:r>
            <w:r>
              <w:rPr>
                <w:rFonts w:hint="eastAsia" w:ascii="宋体" w:hAnsi="宋体" w:eastAsia="宋体"/>
                <w:b w:val="0"/>
                <w:color w:val="auto"/>
                <w:sz w:val="24"/>
                <w:highlight w:val="none"/>
              </w:rPr>
              <w:t>，相关</w:t>
            </w:r>
            <w:r>
              <w:rPr>
                <w:rFonts w:ascii="宋体" w:hAnsi="宋体" w:eastAsia="宋体"/>
                <w:b w:val="0"/>
                <w:color w:val="auto"/>
                <w:sz w:val="24"/>
                <w:highlight w:val="none"/>
              </w:rPr>
              <w:t>证明材料</w:t>
            </w:r>
            <w:r>
              <w:rPr>
                <w:rFonts w:hint="eastAsia" w:ascii="宋体" w:hAnsi="宋体" w:eastAsia="宋体"/>
                <w:b w:val="0"/>
                <w:color w:val="auto"/>
                <w:sz w:val="24"/>
                <w:highlight w:val="none"/>
              </w:rPr>
              <w:t>由</w:t>
            </w:r>
            <w:r>
              <w:rPr>
                <w:rFonts w:hint="eastAsia" w:ascii="宋体" w:hAnsi="宋体" w:eastAsia="宋体"/>
                <w:b w:val="0"/>
                <w:color w:val="auto"/>
                <w:sz w:val="24"/>
                <w:highlight w:val="none"/>
                <w:lang w:eastAsia="zh-CN"/>
              </w:rPr>
              <w:t>供应商</w:t>
            </w:r>
            <w:r>
              <w:rPr>
                <w:rFonts w:ascii="宋体" w:hAnsi="宋体" w:eastAsia="宋体"/>
                <w:b w:val="0"/>
                <w:color w:val="auto"/>
                <w:sz w:val="24"/>
                <w:highlight w:val="none"/>
              </w:rPr>
              <w:t>根据联合协议分工情况及</w:t>
            </w:r>
            <w:r>
              <w:rPr>
                <w:rFonts w:hint="eastAsia"/>
                <w:b w:val="0"/>
                <w:color w:val="auto"/>
                <w:sz w:val="24"/>
                <w:highlight w:val="none"/>
                <w:lang w:eastAsia="zh-CN"/>
              </w:rPr>
              <w:t>比选</w:t>
            </w:r>
            <w:r>
              <w:rPr>
                <w:rFonts w:hint="eastAsia" w:ascii="宋体" w:hAnsi="宋体" w:eastAsia="宋体"/>
                <w:b w:val="0"/>
                <w:color w:val="auto"/>
                <w:sz w:val="24"/>
                <w:highlight w:val="none"/>
                <w:lang w:eastAsia="zh-CN"/>
              </w:rPr>
              <w:t>文件</w:t>
            </w:r>
            <w:r>
              <w:rPr>
                <w:rFonts w:ascii="宋体" w:hAnsi="宋体" w:eastAsia="宋体"/>
                <w:b w:val="0"/>
                <w:color w:val="auto"/>
                <w:sz w:val="24"/>
                <w:highlight w:val="none"/>
              </w:rPr>
              <w:t>要求提供。</w:t>
            </w:r>
          </w:p>
          <w:p w14:paraId="6526000E">
            <w:pPr>
              <w:pStyle w:val="27"/>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（3）</w:t>
            </w:r>
            <w:r>
              <w:rPr>
                <w:rFonts w:ascii="宋体" w:hAnsi="宋体" w:eastAsia="宋体"/>
                <w:b w:val="0"/>
                <w:color w:val="auto"/>
                <w:sz w:val="24"/>
                <w:highlight w:val="none"/>
              </w:rPr>
              <w:t>联合体各</w:t>
            </w:r>
            <w:r>
              <w:rPr>
                <w:rFonts w:hint="eastAsia" w:ascii="宋体" w:hAnsi="宋体" w:eastAsia="宋体"/>
                <w:b w:val="0"/>
                <w:color w:val="auto"/>
                <w:sz w:val="24"/>
                <w:highlight w:val="none"/>
              </w:rPr>
              <w:t>成员单位</w:t>
            </w:r>
            <w:r>
              <w:rPr>
                <w:rFonts w:ascii="宋体" w:hAnsi="宋体" w:eastAsia="宋体"/>
                <w:b w:val="0"/>
                <w:color w:val="auto"/>
                <w:sz w:val="24"/>
                <w:highlight w:val="none"/>
              </w:rPr>
              <w:t>均须提供营业执照</w:t>
            </w:r>
            <w:r>
              <w:rPr>
                <w:rFonts w:hint="eastAsia" w:ascii="宋体" w:hAnsi="宋体" w:eastAsia="宋体"/>
                <w:b w:val="0"/>
                <w:color w:val="auto"/>
                <w:sz w:val="24"/>
                <w:highlight w:val="none"/>
              </w:rPr>
              <w:t>（或事业单位法人登记证书）</w:t>
            </w:r>
            <w:r>
              <w:rPr>
                <w:rFonts w:ascii="宋体" w:hAnsi="宋体" w:eastAsia="宋体"/>
                <w:b w:val="0"/>
                <w:color w:val="auto"/>
                <w:sz w:val="24"/>
                <w:highlight w:val="none"/>
              </w:rPr>
              <w:t>、税务登记证</w:t>
            </w:r>
            <w:r>
              <w:rPr>
                <w:rFonts w:hint="eastAsia" w:ascii="宋体" w:hAnsi="宋体" w:eastAsia="宋体"/>
                <w:b w:val="0"/>
                <w:color w:val="auto"/>
                <w:sz w:val="24"/>
                <w:highlight w:val="none"/>
              </w:rPr>
              <w:t>和无不良信用记录声明函。注：已办理“三证合一”登记的，</w:t>
            </w:r>
            <w:r>
              <w:rPr>
                <w:rFonts w:hint="eastAsia" w:ascii="宋体" w:hAnsi="宋体" w:eastAsia="宋体"/>
                <w:b w:val="0"/>
                <w:color w:val="auto"/>
                <w:sz w:val="24"/>
                <w:highlight w:val="none"/>
                <w:lang w:eastAsia="zh-CN"/>
              </w:rPr>
              <w:t>响应文件</w:t>
            </w:r>
            <w:r>
              <w:rPr>
                <w:rFonts w:hint="eastAsia" w:ascii="宋体" w:hAnsi="宋体" w:eastAsia="宋体"/>
                <w:b w:val="0"/>
                <w:color w:val="auto"/>
                <w:sz w:val="24"/>
                <w:highlight w:val="none"/>
              </w:rPr>
              <w:t>中提供营业执照（或事业单位法人登记证书）扫描件即可。</w:t>
            </w:r>
          </w:p>
          <w:p w14:paraId="2F4843D7">
            <w:pPr>
              <w:pStyle w:val="30"/>
              <w:spacing w:line="360" w:lineRule="auto"/>
              <w:jc w:val="both"/>
              <w:rPr>
                <w:color w:val="auto"/>
                <w:spacing w:val="-1"/>
                <w:sz w:val="24"/>
                <w:highlight w:val="none"/>
              </w:rPr>
            </w:pPr>
            <w:r>
              <w:rPr>
                <w:rFonts w:hint="eastAsia" w:ascii="宋体" w:hAnsi="宋体" w:eastAsia="宋体"/>
                <w:b w:val="0"/>
                <w:color w:val="auto"/>
                <w:sz w:val="24"/>
                <w:highlight w:val="none"/>
              </w:rPr>
              <w:t>（4）关于联合体</w:t>
            </w:r>
            <w:r>
              <w:rPr>
                <w:rFonts w:hint="eastAsia"/>
                <w:b w:val="0"/>
                <w:color w:val="auto"/>
                <w:sz w:val="24"/>
                <w:highlight w:val="none"/>
                <w:lang w:val="en-US" w:eastAsia="zh-CN"/>
              </w:rPr>
              <w:t>交纳电子交易服务费</w:t>
            </w:r>
            <w:r>
              <w:rPr>
                <w:rFonts w:hint="eastAsia" w:ascii="宋体" w:hAnsi="宋体" w:eastAsia="宋体"/>
                <w:b w:val="0"/>
                <w:color w:val="auto"/>
                <w:sz w:val="24"/>
                <w:highlight w:val="none"/>
              </w:rPr>
              <w:t>：</w:t>
            </w:r>
            <w:r>
              <w:rPr>
                <w:rFonts w:hint="eastAsia"/>
                <w:b w:val="0"/>
                <w:color w:val="auto"/>
                <w:sz w:val="24"/>
                <w:highlight w:val="none"/>
                <w:lang w:val="en-US" w:eastAsia="zh-CN"/>
              </w:rPr>
              <w:t>电子交易服务费</w:t>
            </w:r>
            <w:r>
              <w:rPr>
                <w:rFonts w:ascii="宋体" w:hAnsi="宋体" w:eastAsia="宋体"/>
                <w:b w:val="0"/>
                <w:color w:val="auto"/>
                <w:sz w:val="24"/>
                <w:highlight w:val="none"/>
              </w:rPr>
              <w:t>由</w:t>
            </w:r>
            <w:r>
              <w:rPr>
                <w:rFonts w:hint="eastAsia" w:ascii="宋体" w:hAnsi="宋体" w:eastAsia="宋体"/>
                <w:b w:val="0"/>
                <w:color w:val="auto"/>
                <w:sz w:val="24"/>
                <w:highlight w:val="none"/>
              </w:rPr>
              <w:t>联合体牵头人</w:t>
            </w:r>
            <w:r>
              <w:rPr>
                <w:rFonts w:ascii="宋体" w:hAnsi="宋体" w:eastAsia="宋体"/>
                <w:b w:val="0"/>
                <w:color w:val="auto"/>
                <w:sz w:val="24"/>
                <w:highlight w:val="none"/>
              </w:rPr>
              <w:t>足额缴纳至</w:t>
            </w:r>
            <w:r>
              <w:rPr>
                <w:rFonts w:hint="eastAsia"/>
                <w:b w:val="0"/>
                <w:color w:val="auto"/>
                <w:sz w:val="24"/>
                <w:highlight w:val="none"/>
                <w:lang w:val="en-US" w:eastAsia="zh-CN"/>
              </w:rPr>
              <w:t>规定</w:t>
            </w:r>
            <w:r>
              <w:rPr>
                <w:rFonts w:ascii="宋体" w:hAnsi="宋体" w:eastAsia="宋体"/>
                <w:b w:val="0"/>
                <w:color w:val="auto"/>
                <w:sz w:val="24"/>
                <w:highlight w:val="none"/>
              </w:rPr>
              <w:t>账号。</w:t>
            </w:r>
          </w:p>
        </w:tc>
      </w:tr>
      <w:tr w14:paraId="3B23B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2C9440">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3</w:t>
            </w:r>
          </w:p>
        </w:tc>
        <w:tc>
          <w:tcPr>
            <w:tcW w:w="2031" w:type="dxa"/>
            <w:vAlign w:val="center"/>
          </w:tcPr>
          <w:p w14:paraId="1D7F5E05">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社保</w:t>
            </w:r>
            <w:r>
              <w:rPr>
                <w:b w:val="0"/>
                <w:color w:val="auto"/>
                <w:sz w:val="24"/>
                <w:highlight w:val="none"/>
              </w:rPr>
              <w:t>证明材料</w:t>
            </w:r>
          </w:p>
          <w:p w14:paraId="3BB7D517">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（如有</w:t>
            </w:r>
            <w:r>
              <w:rPr>
                <w:b w:val="0"/>
                <w:color w:val="auto"/>
                <w:sz w:val="24"/>
                <w:highlight w:val="none"/>
              </w:rPr>
              <w:t>）</w:t>
            </w:r>
          </w:p>
        </w:tc>
        <w:tc>
          <w:tcPr>
            <w:tcW w:w="6020" w:type="dxa"/>
            <w:vAlign w:val="center"/>
          </w:tcPr>
          <w:p w14:paraId="32C3FF7B">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本项目</w:t>
            </w:r>
            <w:r>
              <w:rPr>
                <w:rFonts w:hint="eastAsia"/>
                <w:b w:val="0"/>
                <w:color w:val="auto"/>
                <w:sz w:val="24"/>
                <w:highlight w:val="none"/>
                <w:lang w:eastAsia="zh-CN"/>
              </w:rPr>
              <w:t>比选</w:t>
            </w:r>
            <w:r>
              <w:rPr>
                <w:rFonts w:hint="eastAsia"/>
                <w:b w:val="0"/>
                <w:color w:val="auto"/>
                <w:sz w:val="24"/>
                <w:highlight w:val="none"/>
              </w:rPr>
              <w:t>文件中要求提供的社保</w:t>
            </w:r>
            <w:r>
              <w:rPr>
                <w:b w:val="0"/>
                <w:color w:val="auto"/>
                <w:sz w:val="24"/>
                <w:highlight w:val="none"/>
              </w:rPr>
              <w:t>证明材料</w:t>
            </w:r>
            <w:r>
              <w:rPr>
                <w:rFonts w:hint="eastAsia"/>
                <w:b w:val="0"/>
                <w:color w:val="auto"/>
                <w:sz w:val="24"/>
                <w:highlight w:val="none"/>
              </w:rPr>
              <w:t>为下述形式之一（响应文件中须提供扫描件）：</w:t>
            </w:r>
          </w:p>
          <w:p w14:paraId="02A6A5E9">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（1）</w:t>
            </w:r>
            <w:r>
              <w:rPr>
                <w:b w:val="0"/>
                <w:color w:val="auto"/>
                <w:sz w:val="24"/>
                <w:highlight w:val="none"/>
              </w:rPr>
              <w:t>社保局官方网站查询的缴费记录截图；</w:t>
            </w:r>
          </w:p>
          <w:p w14:paraId="6A13F433">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（2）</w:t>
            </w:r>
            <w:r>
              <w:rPr>
                <w:b w:val="0"/>
                <w:color w:val="auto"/>
                <w:sz w:val="24"/>
                <w:highlight w:val="none"/>
              </w:rPr>
              <w:t>社保局的书面证明材料；</w:t>
            </w:r>
          </w:p>
          <w:p w14:paraId="4DB0195A">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（3）</w:t>
            </w:r>
            <w:r>
              <w:rPr>
                <w:b w:val="0"/>
                <w:color w:val="auto"/>
                <w:sz w:val="24"/>
                <w:highlight w:val="none"/>
              </w:rPr>
              <w:t>经</w:t>
            </w:r>
            <w:r>
              <w:rPr>
                <w:rFonts w:hint="eastAsia"/>
                <w:b w:val="0"/>
                <w:color w:val="auto"/>
                <w:sz w:val="24"/>
                <w:highlight w:val="none"/>
              </w:rPr>
              <w:t>供应商</w:t>
            </w:r>
            <w:r>
              <w:rPr>
                <w:b w:val="0"/>
                <w:color w:val="auto"/>
                <w:sz w:val="24"/>
                <w:highlight w:val="none"/>
              </w:rPr>
              <w:t>委托的第三方人力资源服务机构或与</w:t>
            </w:r>
            <w:r>
              <w:rPr>
                <w:rFonts w:hint="eastAsia"/>
                <w:b w:val="0"/>
                <w:color w:val="auto"/>
                <w:sz w:val="24"/>
                <w:highlight w:val="none"/>
              </w:rPr>
              <w:t>供应商</w:t>
            </w:r>
            <w:r>
              <w:rPr>
                <w:b w:val="0"/>
                <w:color w:val="auto"/>
                <w:sz w:val="24"/>
                <w:highlight w:val="none"/>
              </w:rPr>
              <w:t>有直接隶属关系的机构可以代缴社保，但须提供有关证明材料并经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确认。</w:t>
            </w:r>
          </w:p>
          <w:p w14:paraId="42621FE4">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（4）</w:t>
            </w:r>
            <w:r>
              <w:rPr>
                <w:b w:val="0"/>
                <w:color w:val="auto"/>
                <w:sz w:val="24"/>
                <w:highlight w:val="none"/>
              </w:rPr>
              <w:t>参与</w:t>
            </w:r>
            <w:r>
              <w:rPr>
                <w:rFonts w:hint="eastAsia"/>
                <w:b w:val="0"/>
                <w:color w:val="auto"/>
                <w:sz w:val="24"/>
                <w:highlight w:val="none"/>
                <w:lang w:eastAsia="zh-CN"/>
              </w:rPr>
              <w:t>比选</w:t>
            </w:r>
            <w:r>
              <w:rPr>
                <w:b w:val="0"/>
                <w:color w:val="auto"/>
                <w:sz w:val="24"/>
                <w:highlight w:val="none"/>
              </w:rPr>
              <w:t>的院校，社保证明可以用以下任意一种：</w:t>
            </w:r>
          </w:p>
          <w:p w14:paraId="1A750A0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①</w:t>
            </w:r>
            <w:r>
              <w:rPr>
                <w:b w:val="0"/>
                <w:color w:val="auto"/>
                <w:sz w:val="24"/>
                <w:highlight w:val="none"/>
              </w:rPr>
              <w:t>加盖</w:t>
            </w:r>
            <w:r>
              <w:rPr>
                <w:rFonts w:hint="eastAsia"/>
                <w:b w:val="0"/>
                <w:color w:val="auto"/>
                <w:sz w:val="24"/>
                <w:highlight w:val="none"/>
              </w:rPr>
              <w:t>供应商</w:t>
            </w:r>
            <w:r>
              <w:rPr>
                <w:b w:val="0"/>
                <w:color w:val="auto"/>
                <w:sz w:val="24"/>
                <w:highlight w:val="none"/>
              </w:rPr>
              <w:t>公章的教师证（须为本</w:t>
            </w:r>
            <w:r>
              <w:rPr>
                <w:rFonts w:hint="eastAsia"/>
                <w:b w:val="0"/>
                <w:color w:val="auto"/>
                <w:sz w:val="24"/>
                <w:highlight w:val="none"/>
              </w:rPr>
              <w:t>单位</w:t>
            </w:r>
            <w:r>
              <w:rPr>
                <w:b w:val="0"/>
                <w:color w:val="auto"/>
                <w:sz w:val="24"/>
                <w:highlight w:val="none"/>
              </w:rPr>
              <w:t>人员）</w:t>
            </w:r>
            <w:r>
              <w:rPr>
                <w:rFonts w:hint="eastAsia"/>
                <w:b w:val="0"/>
                <w:color w:val="auto"/>
                <w:sz w:val="24"/>
                <w:highlight w:val="none"/>
              </w:rPr>
              <w:t>；</w:t>
            </w:r>
          </w:p>
          <w:p w14:paraId="05886478">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②</w:t>
            </w:r>
            <w:r>
              <w:rPr>
                <w:b w:val="0"/>
                <w:color w:val="auto"/>
                <w:sz w:val="24"/>
                <w:highlight w:val="none"/>
              </w:rPr>
              <w:t>医保证明材料</w:t>
            </w:r>
            <w:r>
              <w:rPr>
                <w:rFonts w:hint="eastAsia"/>
                <w:b w:val="0"/>
                <w:color w:val="auto"/>
                <w:sz w:val="24"/>
                <w:highlight w:val="none"/>
              </w:rPr>
              <w:t>。</w:t>
            </w:r>
          </w:p>
          <w:p w14:paraId="6488A285">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（5）</w:t>
            </w:r>
            <w:r>
              <w:rPr>
                <w:b w:val="0"/>
                <w:color w:val="auto"/>
                <w:sz w:val="24"/>
                <w:highlight w:val="none"/>
              </w:rPr>
              <w:t>其他经</w:t>
            </w:r>
            <w:r>
              <w:rPr>
                <w:rFonts w:hint="eastAsia"/>
                <w:b w:val="0"/>
                <w:color w:val="auto"/>
                <w:sz w:val="24"/>
                <w:highlight w:val="none"/>
                <w:lang w:eastAsia="zh-CN"/>
              </w:rPr>
              <w:t>比选</w:t>
            </w:r>
            <w:r>
              <w:rPr>
                <w:rFonts w:hint="eastAsia"/>
                <w:b w:val="0"/>
                <w:color w:val="auto"/>
                <w:sz w:val="24"/>
                <w:highlight w:val="none"/>
              </w:rPr>
              <w:t>小组</w:t>
            </w:r>
            <w:r>
              <w:rPr>
                <w:b w:val="0"/>
                <w:color w:val="auto"/>
                <w:sz w:val="24"/>
                <w:highlight w:val="none"/>
              </w:rPr>
              <w:t>认可的证明材料。</w:t>
            </w:r>
          </w:p>
          <w:p w14:paraId="6D67C6E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highlight w:val="none"/>
              </w:rPr>
              <w:t>（6）法定代表人参与项目的，无需提供社保证明材料，提供身份证明材料即可。</w:t>
            </w:r>
          </w:p>
        </w:tc>
      </w:tr>
      <w:tr w14:paraId="398A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C8DA8F8">
            <w:pPr>
              <w:pStyle w:val="28"/>
              <w:pBdr>
                <w:bottom w:val="none" w:color="auto" w:sz="0" w:space="0"/>
              </w:pBdr>
              <w:tabs>
                <w:tab w:val="clear" w:pos="4153"/>
                <w:tab w:val="clear" w:pos="8306"/>
              </w:tabs>
              <w:adjustRightInd/>
              <w:spacing w:line="360" w:lineRule="auto"/>
              <w:textAlignment w:val="auto"/>
              <w:rPr>
                <w:rFonts w:hint="eastAsia" w:eastAsia="宋体"/>
                <w:bCs/>
                <w:color w:val="auto"/>
                <w:kern w:val="2"/>
                <w:highlight w:val="none"/>
                <w:lang w:eastAsia="zh-CN"/>
              </w:rPr>
            </w:pPr>
            <w:r>
              <w:rPr>
                <w:rFonts w:hint="eastAsia"/>
                <w:bCs/>
                <w:color w:val="auto"/>
                <w:kern w:val="2"/>
                <w:highlight w:val="none"/>
              </w:rPr>
              <w:t>2</w:t>
            </w:r>
            <w:r>
              <w:rPr>
                <w:rFonts w:hint="eastAsia"/>
                <w:bCs/>
                <w:color w:val="auto"/>
                <w:kern w:val="2"/>
                <w:highlight w:val="none"/>
                <w:lang w:val="en-US" w:eastAsia="zh-CN"/>
              </w:rPr>
              <w:t>4</w:t>
            </w:r>
          </w:p>
        </w:tc>
        <w:tc>
          <w:tcPr>
            <w:tcW w:w="2031" w:type="dxa"/>
            <w:vAlign w:val="center"/>
          </w:tcPr>
          <w:p w14:paraId="3DABE21C">
            <w:pPr>
              <w:pStyle w:val="27"/>
              <w:widowControl w:val="0"/>
              <w:spacing w:before="0" w:beforeAutospacing="0" w:after="0" w:afterAutospacing="0" w:line="360" w:lineRule="auto"/>
              <w:jc w:val="left"/>
              <w:rPr>
                <w:b w:val="0"/>
                <w:color w:val="auto"/>
                <w:sz w:val="24"/>
                <w:highlight w:val="none"/>
              </w:rPr>
            </w:pPr>
            <w:r>
              <w:rPr>
                <w:rFonts w:hint="eastAsia"/>
                <w:b w:val="0"/>
                <w:color w:val="auto"/>
                <w:sz w:val="24"/>
                <w:highlight w:val="none"/>
              </w:rPr>
              <w:t>解释权</w:t>
            </w:r>
          </w:p>
        </w:tc>
        <w:tc>
          <w:tcPr>
            <w:tcW w:w="6020" w:type="dxa"/>
            <w:vAlign w:val="center"/>
          </w:tcPr>
          <w:p w14:paraId="4498F518">
            <w:pPr>
              <w:spacing w:line="360" w:lineRule="auto"/>
              <w:rPr>
                <w:bCs/>
                <w:color w:val="auto"/>
                <w:sz w:val="24"/>
                <w:szCs w:val="24"/>
                <w:highlight w:val="none"/>
              </w:rPr>
            </w:pPr>
            <w:r>
              <w:rPr>
                <w:rFonts w:hint="eastAsia"/>
                <w:bCs/>
                <w:color w:val="auto"/>
                <w:sz w:val="24"/>
                <w:szCs w:val="24"/>
                <w:highlight w:val="none"/>
              </w:rPr>
              <w:t>（1）</w:t>
            </w:r>
            <w:r>
              <w:rPr>
                <w:bCs/>
                <w:color w:val="auto"/>
                <w:sz w:val="24"/>
                <w:szCs w:val="24"/>
                <w:highlight w:val="none"/>
              </w:rPr>
              <w:t>构成本</w:t>
            </w:r>
            <w:r>
              <w:rPr>
                <w:rFonts w:hint="eastAsia"/>
                <w:bCs/>
                <w:color w:val="auto"/>
                <w:sz w:val="24"/>
                <w:szCs w:val="24"/>
                <w:highlight w:val="none"/>
                <w:lang w:eastAsia="zh-CN"/>
              </w:rPr>
              <w:t>比选</w:t>
            </w:r>
            <w:r>
              <w:rPr>
                <w:bCs/>
                <w:color w:val="auto"/>
                <w:sz w:val="24"/>
                <w:szCs w:val="24"/>
                <w:highlight w:val="none"/>
              </w:rPr>
              <w:t>文件的各个组成文件应互为解释，互为说明；</w:t>
            </w:r>
          </w:p>
          <w:p w14:paraId="396E355B">
            <w:pPr>
              <w:spacing w:line="360" w:lineRule="auto"/>
              <w:rPr>
                <w:bCs/>
                <w:color w:val="auto"/>
                <w:sz w:val="24"/>
                <w:szCs w:val="24"/>
                <w:highlight w:val="none"/>
              </w:rPr>
            </w:pPr>
            <w:r>
              <w:rPr>
                <w:rFonts w:hint="eastAsia"/>
                <w:bCs/>
                <w:color w:val="auto"/>
                <w:sz w:val="24"/>
                <w:szCs w:val="24"/>
                <w:highlight w:val="none"/>
              </w:rPr>
              <w:t>（2）</w:t>
            </w:r>
            <w:r>
              <w:rPr>
                <w:bCs/>
                <w:color w:val="auto"/>
                <w:sz w:val="24"/>
                <w:szCs w:val="24"/>
                <w:highlight w:val="none"/>
              </w:rPr>
              <w:t>同一组成文件中就同一事项的规定或约定不一致的，以编排顺序在后者为准；</w:t>
            </w:r>
          </w:p>
          <w:p w14:paraId="0268696F">
            <w:pPr>
              <w:spacing w:line="360" w:lineRule="auto"/>
              <w:rPr>
                <w:bCs/>
                <w:color w:val="auto"/>
                <w:sz w:val="24"/>
                <w:szCs w:val="24"/>
                <w:highlight w:val="none"/>
              </w:rPr>
            </w:pPr>
            <w:r>
              <w:rPr>
                <w:rFonts w:hint="eastAsia"/>
                <w:bCs/>
                <w:color w:val="auto"/>
                <w:sz w:val="24"/>
                <w:szCs w:val="24"/>
                <w:highlight w:val="none"/>
              </w:rPr>
              <w:t>（3）</w:t>
            </w:r>
            <w:r>
              <w:rPr>
                <w:bCs/>
                <w:color w:val="auto"/>
                <w:sz w:val="24"/>
                <w:szCs w:val="24"/>
                <w:highlight w:val="none"/>
              </w:rPr>
              <w:t>如有不明确或不一致，构成合同文件组成内容的，以合同文件约定内容为准，且以专用合同条款约定的合同文件优先顺序解释；</w:t>
            </w:r>
          </w:p>
          <w:p w14:paraId="3201067F">
            <w:pPr>
              <w:spacing w:line="360" w:lineRule="auto"/>
              <w:rPr>
                <w:bCs/>
                <w:color w:val="auto"/>
                <w:sz w:val="24"/>
                <w:szCs w:val="24"/>
                <w:highlight w:val="none"/>
              </w:rPr>
            </w:pPr>
            <w:r>
              <w:rPr>
                <w:rFonts w:hint="eastAsia"/>
                <w:bCs/>
                <w:color w:val="auto"/>
                <w:sz w:val="24"/>
                <w:szCs w:val="24"/>
                <w:highlight w:val="none"/>
              </w:rPr>
              <w:t>（4）</w:t>
            </w:r>
            <w:r>
              <w:rPr>
                <w:bCs/>
                <w:color w:val="auto"/>
                <w:sz w:val="24"/>
                <w:szCs w:val="24"/>
                <w:highlight w:val="none"/>
              </w:rPr>
              <w:t>除</w:t>
            </w:r>
            <w:r>
              <w:rPr>
                <w:rFonts w:hint="eastAsia"/>
                <w:bCs/>
                <w:color w:val="auto"/>
                <w:sz w:val="24"/>
                <w:szCs w:val="24"/>
                <w:highlight w:val="none"/>
                <w:lang w:eastAsia="zh-CN"/>
              </w:rPr>
              <w:t>比选</w:t>
            </w:r>
            <w:r>
              <w:rPr>
                <w:bCs/>
                <w:color w:val="auto"/>
                <w:sz w:val="24"/>
                <w:szCs w:val="24"/>
                <w:highlight w:val="none"/>
              </w:rPr>
              <w:t>文件中有特别规定外，仅适用于</w:t>
            </w:r>
            <w:r>
              <w:rPr>
                <w:rFonts w:hint="eastAsia"/>
                <w:bCs/>
                <w:color w:val="auto"/>
                <w:sz w:val="24"/>
                <w:szCs w:val="24"/>
                <w:highlight w:val="none"/>
                <w:lang w:eastAsia="zh-CN"/>
              </w:rPr>
              <w:t>比选</w:t>
            </w:r>
            <w:r>
              <w:rPr>
                <w:rFonts w:hint="eastAsia"/>
                <w:bCs/>
                <w:color w:val="auto"/>
                <w:sz w:val="24"/>
                <w:szCs w:val="24"/>
                <w:highlight w:val="none"/>
              </w:rPr>
              <w:t>及响应文件提交</w:t>
            </w:r>
            <w:r>
              <w:rPr>
                <w:bCs/>
                <w:color w:val="auto"/>
                <w:sz w:val="24"/>
                <w:szCs w:val="24"/>
                <w:highlight w:val="none"/>
              </w:rPr>
              <w:t>阶段的规定，按</w:t>
            </w:r>
            <w:r>
              <w:rPr>
                <w:rFonts w:hint="eastAsia"/>
                <w:bCs/>
                <w:color w:val="auto"/>
                <w:sz w:val="24"/>
                <w:szCs w:val="24"/>
                <w:highlight w:val="none"/>
                <w:lang w:eastAsia="zh-CN"/>
              </w:rPr>
              <w:t>比选</w:t>
            </w:r>
            <w:r>
              <w:rPr>
                <w:bCs/>
                <w:color w:val="auto"/>
                <w:sz w:val="24"/>
                <w:szCs w:val="24"/>
                <w:highlight w:val="none"/>
              </w:rPr>
              <w:t>公告、</w:t>
            </w:r>
            <w:r>
              <w:rPr>
                <w:rFonts w:hint="eastAsia"/>
                <w:bCs/>
                <w:color w:val="auto"/>
                <w:sz w:val="24"/>
                <w:szCs w:val="24"/>
                <w:highlight w:val="none"/>
                <w:lang w:eastAsia="zh-CN"/>
              </w:rPr>
              <w:t>比选</w:t>
            </w:r>
            <w:r>
              <w:rPr>
                <w:rFonts w:hint="eastAsia"/>
                <w:bCs/>
                <w:color w:val="auto"/>
                <w:sz w:val="24"/>
                <w:szCs w:val="24"/>
                <w:highlight w:val="none"/>
              </w:rPr>
              <w:t>邀请、</w:t>
            </w:r>
            <w:r>
              <w:rPr>
                <w:rFonts w:hint="eastAsia"/>
                <w:color w:val="auto"/>
                <w:sz w:val="24"/>
                <w:highlight w:val="none"/>
              </w:rPr>
              <w:t>供应商</w:t>
            </w:r>
            <w:r>
              <w:rPr>
                <w:bCs/>
                <w:color w:val="auto"/>
                <w:sz w:val="24"/>
                <w:szCs w:val="24"/>
                <w:highlight w:val="none"/>
              </w:rPr>
              <w:t>须知、评</w:t>
            </w:r>
            <w:r>
              <w:rPr>
                <w:rFonts w:hint="eastAsia"/>
                <w:bCs/>
                <w:color w:val="auto"/>
                <w:sz w:val="24"/>
                <w:szCs w:val="24"/>
                <w:highlight w:val="none"/>
              </w:rPr>
              <w:t>审方</w:t>
            </w:r>
            <w:r>
              <w:rPr>
                <w:bCs/>
                <w:color w:val="auto"/>
                <w:sz w:val="24"/>
                <w:szCs w:val="24"/>
                <w:highlight w:val="none"/>
              </w:rPr>
              <w:t>法</w:t>
            </w:r>
            <w:r>
              <w:rPr>
                <w:rFonts w:hint="eastAsia"/>
                <w:bCs/>
                <w:color w:val="auto"/>
                <w:sz w:val="24"/>
                <w:szCs w:val="24"/>
                <w:highlight w:val="none"/>
              </w:rPr>
              <w:t>和标准</w:t>
            </w:r>
            <w:r>
              <w:rPr>
                <w:bCs/>
                <w:color w:val="auto"/>
                <w:sz w:val="24"/>
                <w:szCs w:val="24"/>
                <w:highlight w:val="none"/>
              </w:rPr>
              <w:t>、</w:t>
            </w:r>
            <w:r>
              <w:rPr>
                <w:rFonts w:hint="eastAsia"/>
                <w:bCs/>
                <w:color w:val="auto"/>
                <w:sz w:val="24"/>
                <w:szCs w:val="24"/>
                <w:highlight w:val="none"/>
              </w:rPr>
              <w:t>响应</w:t>
            </w:r>
            <w:r>
              <w:rPr>
                <w:bCs/>
                <w:color w:val="auto"/>
                <w:sz w:val="24"/>
                <w:szCs w:val="24"/>
                <w:highlight w:val="none"/>
              </w:rPr>
              <w:t>文件格式的先后顺序解释；</w:t>
            </w:r>
          </w:p>
          <w:p w14:paraId="1A5DFFF1">
            <w:pPr>
              <w:pStyle w:val="27"/>
              <w:widowControl w:val="0"/>
              <w:spacing w:before="0" w:beforeAutospacing="0" w:after="0" w:afterAutospacing="0" w:line="360" w:lineRule="auto"/>
              <w:jc w:val="both"/>
              <w:rPr>
                <w:b w:val="0"/>
                <w:color w:val="auto"/>
                <w:sz w:val="24"/>
                <w:highlight w:val="none"/>
              </w:rPr>
            </w:pPr>
            <w:r>
              <w:rPr>
                <w:rFonts w:hint="eastAsia"/>
                <w:b w:val="0"/>
                <w:color w:val="auto"/>
                <w:sz w:val="24"/>
                <w:szCs w:val="24"/>
                <w:highlight w:val="none"/>
              </w:rPr>
              <w:t>（5）</w:t>
            </w:r>
            <w:r>
              <w:rPr>
                <w:b w:val="0"/>
                <w:color w:val="auto"/>
                <w:sz w:val="24"/>
                <w:szCs w:val="24"/>
                <w:highlight w:val="none"/>
              </w:rPr>
              <w:t>按本款前述规定仍不能形成结论的，由</w:t>
            </w:r>
            <w:r>
              <w:rPr>
                <w:rFonts w:hint="eastAsia"/>
                <w:color w:val="auto"/>
                <w:sz w:val="24"/>
                <w:szCs w:val="18"/>
                <w:highlight w:val="none"/>
              </w:rPr>
              <w:t>业主单位</w:t>
            </w:r>
            <w:r>
              <w:rPr>
                <w:b w:val="0"/>
                <w:color w:val="auto"/>
                <w:sz w:val="24"/>
                <w:szCs w:val="24"/>
                <w:highlight w:val="none"/>
              </w:rPr>
              <w:t>负责解释。</w:t>
            </w:r>
          </w:p>
        </w:tc>
      </w:tr>
      <w:tr w14:paraId="29FBF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395C642">
            <w:pPr>
              <w:pStyle w:val="28"/>
              <w:pBdr>
                <w:bottom w:val="none" w:color="auto" w:sz="0" w:space="0"/>
              </w:pBdr>
              <w:tabs>
                <w:tab w:val="clear" w:pos="4153"/>
                <w:tab w:val="clear" w:pos="8306"/>
              </w:tabs>
              <w:adjustRightInd/>
              <w:spacing w:line="360" w:lineRule="auto"/>
              <w:textAlignment w:val="auto"/>
              <w:rPr>
                <w:rFonts w:hint="default" w:eastAsia="宋体"/>
                <w:bCs/>
                <w:color w:val="auto"/>
                <w:kern w:val="2"/>
                <w:highlight w:val="none"/>
                <w:lang w:val="en-US" w:eastAsia="zh-CN"/>
              </w:rPr>
            </w:pPr>
            <w:r>
              <w:rPr>
                <w:rFonts w:hint="eastAsia"/>
                <w:bCs/>
                <w:color w:val="auto"/>
                <w:kern w:val="2"/>
                <w:highlight w:val="none"/>
                <w:lang w:val="en-US" w:eastAsia="zh-CN"/>
              </w:rPr>
              <w:t>25</w:t>
            </w:r>
          </w:p>
        </w:tc>
        <w:tc>
          <w:tcPr>
            <w:tcW w:w="2031" w:type="dxa"/>
            <w:vAlign w:val="center"/>
          </w:tcPr>
          <w:p w14:paraId="651DB56F">
            <w:pPr>
              <w:snapToGrid w:val="0"/>
              <w:spacing w:line="360" w:lineRule="auto"/>
              <w:jc w:val="center"/>
              <w:rPr>
                <w:rFonts w:hint="default" w:eastAsia="宋体"/>
                <w:b w:val="0"/>
                <w:color w:val="auto"/>
                <w:sz w:val="24"/>
                <w:highlight w:val="none"/>
                <w:lang w:val="en-US" w:eastAsia="zh-CN"/>
              </w:rPr>
            </w:pPr>
            <w:r>
              <w:rPr>
                <w:rFonts w:hint="eastAsia" w:ascii="宋体" w:hAnsi="宋体" w:eastAsia="宋体" w:cs="Times New Roman"/>
                <w:bCs/>
                <w:color w:val="auto"/>
                <w:sz w:val="24"/>
                <w:szCs w:val="24"/>
                <w:highlight w:val="none"/>
              </w:rPr>
              <w:t>分包</w:t>
            </w:r>
          </w:p>
        </w:tc>
        <w:tc>
          <w:tcPr>
            <w:tcW w:w="6020" w:type="dxa"/>
            <w:vAlign w:val="center"/>
          </w:tcPr>
          <w:p w14:paraId="6BE17A46">
            <w:pPr>
              <w:pStyle w:val="27"/>
              <w:widowControl w:val="0"/>
              <w:spacing w:before="0" w:beforeAutospacing="0" w:after="0" w:afterAutospacing="0" w:line="360" w:lineRule="auto"/>
              <w:jc w:val="both"/>
              <w:rPr>
                <w:rFonts w:hint="eastAsia"/>
                <w:b w:val="0"/>
                <w:color w:val="auto"/>
                <w:sz w:val="24"/>
                <w:szCs w:val="24"/>
                <w:highlight w:val="none"/>
              </w:rPr>
            </w:pPr>
            <w:r>
              <w:rPr>
                <w:rFonts w:hint="eastAsia"/>
                <w:b w:val="0"/>
                <w:color w:val="auto"/>
                <w:sz w:val="24"/>
                <w:szCs w:val="24"/>
                <w:highlight w:val="none"/>
                <w:lang w:eastAsia="zh-CN"/>
              </w:rPr>
              <w:t>☑</w:t>
            </w:r>
            <w:r>
              <w:rPr>
                <w:rFonts w:hint="eastAsia"/>
                <w:b w:val="0"/>
                <w:color w:val="auto"/>
                <w:sz w:val="24"/>
                <w:szCs w:val="24"/>
                <w:highlight w:val="none"/>
              </w:rPr>
              <w:t>不允许</w:t>
            </w:r>
          </w:p>
          <w:p w14:paraId="5E7CED0E">
            <w:pPr>
              <w:pStyle w:val="27"/>
              <w:widowControl w:val="0"/>
              <w:spacing w:before="0" w:beforeAutospacing="0" w:after="0" w:afterAutospacing="0" w:line="360" w:lineRule="auto"/>
              <w:jc w:val="both"/>
              <w:rPr>
                <w:rFonts w:hint="eastAsia" w:eastAsia="宋体"/>
                <w:b w:val="0"/>
                <w:color w:val="auto"/>
                <w:sz w:val="24"/>
                <w:szCs w:val="24"/>
                <w:highlight w:val="none"/>
                <w:lang w:val="en-US" w:eastAsia="zh-CN"/>
              </w:rPr>
            </w:pPr>
            <w:r>
              <w:rPr>
                <w:rFonts w:hint="eastAsia"/>
                <w:b w:val="0"/>
                <w:color w:val="auto"/>
                <w:sz w:val="24"/>
                <w:szCs w:val="24"/>
                <w:highlight w:val="none"/>
                <w:lang w:eastAsia="zh-CN"/>
              </w:rPr>
              <w:t>□</w:t>
            </w:r>
            <w:r>
              <w:rPr>
                <w:rFonts w:hint="eastAsia"/>
                <w:b w:val="0"/>
                <w:color w:val="auto"/>
                <w:sz w:val="24"/>
                <w:szCs w:val="24"/>
                <w:highlight w:val="none"/>
              </w:rPr>
              <w:t>允许，对分包人的要求：</w:t>
            </w:r>
            <w:r>
              <w:rPr>
                <w:rFonts w:hint="eastAsia"/>
                <w:b w:val="0"/>
                <w:color w:val="auto"/>
                <w:sz w:val="24"/>
                <w:szCs w:val="24"/>
                <w:highlight w:val="none"/>
                <w:lang w:val="en-US" w:eastAsia="zh-CN"/>
              </w:rPr>
              <w:t>对于本项目中涉及特定专业技术要求、需具备对应专业承包资质方可实施的非主体、非关键性工程，成交人可依法进行专业分包。</w:t>
            </w:r>
          </w:p>
        </w:tc>
      </w:tr>
      <w:tr w14:paraId="29C0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74C27FA">
            <w:pPr>
              <w:pStyle w:val="28"/>
              <w:pBdr>
                <w:bottom w:val="none" w:color="auto" w:sz="0" w:space="0"/>
              </w:pBdr>
              <w:tabs>
                <w:tab w:val="clear" w:pos="4153"/>
                <w:tab w:val="clear" w:pos="8306"/>
              </w:tabs>
              <w:adjustRightInd/>
              <w:spacing w:line="360" w:lineRule="auto"/>
              <w:textAlignment w:val="auto"/>
              <w:rPr>
                <w:rFonts w:hint="default"/>
                <w:bCs/>
                <w:color w:val="auto"/>
                <w:kern w:val="2"/>
                <w:highlight w:val="none"/>
                <w:lang w:val="en-US" w:eastAsia="zh-CN"/>
              </w:rPr>
            </w:pPr>
            <w:r>
              <w:rPr>
                <w:rFonts w:hint="eastAsia"/>
                <w:bCs/>
                <w:color w:val="auto"/>
                <w:kern w:val="2"/>
                <w:highlight w:val="none"/>
                <w:lang w:val="en-US" w:eastAsia="zh-CN"/>
              </w:rPr>
              <w:t>26</w:t>
            </w:r>
          </w:p>
        </w:tc>
        <w:tc>
          <w:tcPr>
            <w:tcW w:w="2031" w:type="dxa"/>
            <w:vAlign w:val="center"/>
          </w:tcPr>
          <w:p w14:paraId="42974A5C">
            <w:pPr>
              <w:snapToGrid w:val="0"/>
              <w:spacing w:line="360" w:lineRule="auto"/>
              <w:jc w:val="center"/>
              <w:rPr>
                <w:rFonts w:hint="eastAsia" w:ascii="宋体" w:hAnsi="宋体" w:eastAsia="宋体" w:cs="Times New Roman"/>
                <w:bCs/>
                <w:color w:val="auto"/>
                <w:sz w:val="24"/>
                <w:szCs w:val="24"/>
                <w:highlight w:val="none"/>
                <w:lang w:val="en-US" w:eastAsia="zh-CN"/>
              </w:rPr>
            </w:pPr>
            <w:r>
              <w:rPr>
                <w:rFonts w:hint="eastAsia" w:cs="Times New Roman"/>
                <w:bCs/>
                <w:color w:val="auto"/>
                <w:sz w:val="24"/>
                <w:szCs w:val="24"/>
                <w:highlight w:val="none"/>
                <w:lang w:val="en-US" w:eastAsia="zh-CN"/>
              </w:rPr>
              <w:t>其他</w:t>
            </w:r>
          </w:p>
        </w:tc>
        <w:tc>
          <w:tcPr>
            <w:tcW w:w="6020" w:type="dxa"/>
            <w:vAlign w:val="center"/>
          </w:tcPr>
          <w:p w14:paraId="75F318C0">
            <w:pPr>
              <w:spacing w:line="460" w:lineRule="exact"/>
              <w:rPr>
                <w:rFonts w:hint="eastAsia"/>
                <w:b w:val="0"/>
                <w:color w:val="auto"/>
                <w:sz w:val="24"/>
                <w:szCs w:val="24"/>
                <w:highlight w:val="none"/>
                <w:lang w:eastAsia="zh-CN"/>
              </w:rPr>
            </w:pPr>
            <w:r>
              <w:rPr>
                <w:rFonts w:hint="eastAsia" w:ascii="宋体" w:hAnsi="宋体" w:eastAsia="宋体" w:cs="宋体"/>
                <w:b/>
                <w:bCs/>
                <w:sz w:val="24"/>
                <w:szCs w:val="24"/>
                <w:highlight w:val="none"/>
                <w:lang w:val="en-US" w:eastAsia="zh-CN"/>
              </w:rPr>
              <w:t>通过初审的供应商为2家及以上的，按比选文件约定进行评审并确定结果；通过初审的供应商不足2家的，项目采购失败。</w:t>
            </w:r>
          </w:p>
        </w:tc>
      </w:tr>
    </w:tbl>
    <w:p w14:paraId="486B934D">
      <w:pPr>
        <w:spacing w:line="360" w:lineRule="auto"/>
        <w:jc w:val="center"/>
        <w:outlineLvl w:val="1"/>
        <w:rPr>
          <w:b/>
          <w:color w:val="auto"/>
          <w:sz w:val="24"/>
          <w:szCs w:val="24"/>
          <w:highlight w:val="none"/>
        </w:rPr>
      </w:pPr>
      <w:r>
        <w:rPr>
          <w:b/>
          <w:color w:val="auto"/>
          <w:sz w:val="28"/>
          <w:highlight w:val="none"/>
        </w:rPr>
        <w:br w:type="page"/>
      </w:r>
      <w:bookmarkStart w:id="54" w:name="_Toc30605"/>
      <w:bookmarkStart w:id="55" w:name="_Toc9679"/>
      <w:bookmarkStart w:id="56" w:name="_Toc16431"/>
      <w:bookmarkStart w:id="57" w:name="_Toc22049"/>
      <w:bookmarkStart w:id="58" w:name="_Toc28056"/>
      <w:bookmarkStart w:id="59" w:name="_Toc7877"/>
      <w:r>
        <w:rPr>
          <w:rFonts w:hint="eastAsia"/>
          <w:b/>
          <w:color w:val="auto"/>
          <w:sz w:val="24"/>
          <w:szCs w:val="24"/>
          <w:highlight w:val="none"/>
        </w:rPr>
        <w:t>二、供应商</w:t>
      </w:r>
      <w:r>
        <w:rPr>
          <w:b/>
          <w:color w:val="auto"/>
          <w:sz w:val="24"/>
          <w:szCs w:val="24"/>
          <w:highlight w:val="none"/>
        </w:rPr>
        <w:t>须知</w:t>
      </w:r>
      <w:r>
        <w:rPr>
          <w:rFonts w:hint="eastAsia"/>
          <w:b/>
          <w:color w:val="auto"/>
          <w:sz w:val="24"/>
          <w:szCs w:val="24"/>
          <w:highlight w:val="none"/>
        </w:rPr>
        <w:t>正文</w:t>
      </w:r>
      <w:bookmarkEnd w:id="54"/>
      <w:bookmarkEnd w:id="55"/>
      <w:bookmarkEnd w:id="56"/>
      <w:bookmarkEnd w:id="57"/>
      <w:bookmarkEnd w:id="58"/>
      <w:bookmarkEnd w:id="59"/>
    </w:p>
    <w:p w14:paraId="005555AA">
      <w:pPr>
        <w:spacing w:line="360" w:lineRule="auto"/>
        <w:ind w:firstLine="437"/>
        <w:outlineLvl w:val="2"/>
        <w:rPr>
          <w:b/>
          <w:color w:val="auto"/>
          <w:sz w:val="24"/>
          <w:highlight w:val="none"/>
        </w:rPr>
      </w:pPr>
      <w:r>
        <w:rPr>
          <w:rFonts w:hint="eastAsia"/>
          <w:b/>
          <w:color w:val="auto"/>
          <w:sz w:val="24"/>
          <w:highlight w:val="none"/>
        </w:rPr>
        <w:t>1</w:t>
      </w:r>
      <w:r>
        <w:rPr>
          <w:b/>
          <w:color w:val="auto"/>
          <w:sz w:val="24"/>
          <w:highlight w:val="none"/>
        </w:rPr>
        <w:t>.</w:t>
      </w:r>
      <w:r>
        <w:rPr>
          <w:rFonts w:hint="eastAsia"/>
          <w:b/>
          <w:color w:val="auto"/>
          <w:sz w:val="24"/>
          <w:highlight w:val="none"/>
        </w:rPr>
        <w:t>适用范围</w:t>
      </w:r>
    </w:p>
    <w:p w14:paraId="13761024">
      <w:pPr>
        <w:spacing w:line="360" w:lineRule="auto"/>
        <w:ind w:firstLine="437"/>
        <w:outlineLvl w:val="3"/>
        <w:rPr>
          <w:color w:val="auto"/>
          <w:sz w:val="24"/>
          <w:highlight w:val="none"/>
        </w:rPr>
      </w:pPr>
      <w:r>
        <w:rPr>
          <w:rFonts w:hint="eastAsia"/>
          <w:color w:val="auto"/>
          <w:sz w:val="24"/>
          <w:highlight w:val="none"/>
        </w:rPr>
        <w:t>本</w:t>
      </w:r>
      <w:r>
        <w:rPr>
          <w:rFonts w:hint="eastAsia"/>
          <w:color w:val="auto"/>
          <w:sz w:val="24"/>
          <w:highlight w:val="none"/>
          <w:lang w:eastAsia="zh-CN"/>
        </w:rPr>
        <w:t>比选</w:t>
      </w:r>
      <w:r>
        <w:rPr>
          <w:rFonts w:hint="eastAsia"/>
          <w:color w:val="auto"/>
          <w:sz w:val="24"/>
          <w:highlight w:val="none"/>
        </w:rPr>
        <w:t>文件仅适用于本次</w:t>
      </w:r>
      <w:r>
        <w:rPr>
          <w:rFonts w:hint="eastAsia"/>
          <w:color w:val="auto"/>
          <w:sz w:val="24"/>
          <w:highlight w:val="none"/>
          <w:lang w:eastAsia="zh-CN"/>
        </w:rPr>
        <w:t>比选</w:t>
      </w:r>
      <w:r>
        <w:rPr>
          <w:rFonts w:hint="eastAsia"/>
          <w:color w:val="auto"/>
          <w:sz w:val="24"/>
          <w:highlight w:val="none"/>
        </w:rPr>
        <w:t>所述的服务项目。</w:t>
      </w:r>
    </w:p>
    <w:p w14:paraId="08FC64CD">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资金来源</w:t>
      </w:r>
    </w:p>
    <w:p w14:paraId="710FB17D">
      <w:pPr>
        <w:spacing w:line="360" w:lineRule="auto"/>
        <w:ind w:firstLine="435"/>
        <w:rPr>
          <w:rFonts w:hint="eastAsia" w:eastAsia="宋体"/>
          <w:color w:val="auto"/>
          <w:sz w:val="24"/>
          <w:highlight w:val="none"/>
          <w:lang w:eastAsia="zh-CN"/>
        </w:rPr>
      </w:pPr>
      <w:r>
        <w:rPr>
          <w:rFonts w:hint="eastAsia"/>
          <w:color w:val="auto"/>
          <w:sz w:val="24"/>
          <w:highlight w:val="none"/>
          <w:lang w:val="en-US" w:eastAsia="zh-CN"/>
        </w:rPr>
        <w:t>财政投资</w:t>
      </w:r>
      <w:r>
        <w:rPr>
          <w:rFonts w:hint="eastAsia"/>
          <w:color w:val="auto"/>
          <w:sz w:val="24"/>
          <w:highlight w:val="none"/>
        </w:rPr>
        <w:t>。</w:t>
      </w:r>
    </w:p>
    <w:p w14:paraId="771A96C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费用</w:t>
      </w:r>
    </w:p>
    <w:p w14:paraId="363CD85A">
      <w:pPr>
        <w:spacing w:line="360" w:lineRule="auto"/>
        <w:ind w:firstLine="437"/>
        <w:outlineLvl w:val="3"/>
        <w:rPr>
          <w:color w:val="auto"/>
          <w:sz w:val="24"/>
          <w:highlight w:val="none"/>
        </w:rPr>
      </w:pPr>
      <w:r>
        <w:rPr>
          <w:rFonts w:hint="eastAsia"/>
          <w:color w:val="auto"/>
          <w:sz w:val="24"/>
          <w:highlight w:val="none"/>
        </w:rPr>
        <w:t>不论结果如何，供应商应承担所有与准备和参加本次项目</w:t>
      </w:r>
      <w:r>
        <w:rPr>
          <w:rFonts w:hint="eastAsia"/>
          <w:color w:val="auto"/>
          <w:sz w:val="24"/>
          <w:highlight w:val="none"/>
          <w:lang w:eastAsia="zh-CN"/>
        </w:rPr>
        <w:t>比选</w:t>
      </w:r>
      <w:r>
        <w:rPr>
          <w:rFonts w:hint="eastAsia"/>
          <w:color w:val="auto"/>
          <w:sz w:val="24"/>
          <w:highlight w:val="none"/>
        </w:rPr>
        <w:t>的全部费用。</w:t>
      </w:r>
    </w:p>
    <w:p w14:paraId="6C657D5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文件构成</w:t>
      </w:r>
    </w:p>
    <w:p w14:paraId="7EFB2EBE">
      <w:pPr>
        <w:spacing w:line="360" w:lineRule="auto"/>
        <w:ind w:firstLine="435"/>
        <w:rPr>
          <w:color w:val="auto"/>
          <w:sz w:val="24"/>
          <w:highlight w:val="none"/>
        </w:rPr>
      </w:pPr>
      <w:r>
        <w:rPr>
          <w:rFonts w:hint="eastAsia"/>
          <w:color w:val="auto"/>
          <w:sz w:val="24"/>
          <w:highlight w:val="none"/>
        </w:rPr>
        <w:t>4.1项目</w:t>
      </w:r>
      <w:r>
        <w:rPr>
          <w:rFonts w:hint="eastAsia"/>
          <w:color w:val="auto"/>
          <w:sz w:val="24"/>
          <w:highlight w:val="none"/>
          <w:lang w:eastAsia="zh-CN"/>
        </w:rPr>
        <w:t>比选</w:t>
      </w:r>
      <w:r>
        <w:rPr>
          <w:rFonts w:hint="eastAsia"/>
          <w:color w:val="auto"/>
          <w:sz w:val="24"/>
          <w:highlight w:val="none"/>
        </w:rPr>
        <w:t>文件包括下列内容：</w:t>
      </w:r>
    </w:p>
    <w:p w14:paraId="058AE2B9">
      <w:pPr>
        <w:spacing w:line="360" w:lineRule="auto"/>
        <w:ind w:firstLine="840" w:firstLineChars="35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val="en-US" w:eastAsia="zh-CN"/>
        </w:rPr>
        <w:t xml:space="preserve"> </w:t>
      </w:r>
      <w:r>
        <w:rPr>
          <w:rFonts w:hint="eastAsia" w:asciiTheme="minorEastAsia" w:hAnsiTheme="minorEastAsia" w:eastAsiaTheme="minorEastAsia"/>
          <w:color w:val="auto"/>
          <w:sz w:val="24"/>
          <w:highlight w:val="none"/>
          <w:lang w:eastAsia="zh-CN"/>
        </w:rPr>
        <w:t>比选公告</w:t>
      </w:r>
    </w:p>
    <w:p w14:paraId="41F90952">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w:t>
      </w:r>
      <w:r>
        <w:rPr>
          <w:rFonts w:hint="eastAsia"/>
          <w:color w:val="auto"/>
          <w:sz w:val="24"/>
          <w:highlight w:val="none"/>
        </w:rPr>
        <w:t>供应商</w:t>
      </w:r>
      <w:r>
        <w:rPr>
          <w:rFonts w:asciiTheme="minorEastAsia" w:hAnsiTheme="minorEastAsia" w:eastAsiaTheme="minorEastAsia"/>
          <w:color w:val="auto"/>
          <w:sz w:val="24"/>
          <w:highlight w:val="none"/>
        </w:rPr>
        <w:t>须知</w:t>
      </w:r>
    </w:p>
    <w:p w14:paraId="6D2E47A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需求</w:t>
      </w:r>
    </w:p>
    <w:p w14:paraId="39837540">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评审方法</w:t>
      </w:r>
      <w:r>
        <w:rPr>
          <w:rFonts w:asciiTheme="minorEastAsia" w:hAnsiTheme="minorEastAsia" w:eastAsiaTheme="minorEastAsia"/>
          <w:color w:val="auto"/>
          <w:sz w:val="24"/>
          <w:highlight w:val="none"/>
        </w:rPr>
        <w:t>和标准</w:t>
      </w:r>
    </w:p>
    <w:p w14:paraId="41D1E235">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合同条款及格式</w:t>
      </w:r>
    </w:p>
    <w:p w14:paraId="2E4D9BF9">
      <w:pPr>
        <w:spacing w:line="360" w:lineRule="auto"/>
        <w:ind w:firstLine="840" w:firstLineChars="35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响应文件格式</w:t>
      </w:r>
    </w:p>
    <w:p w14:paraId="146BE3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.2文件中有不一致的，有</w:t>
      </w:r>
      <w:r>
        <w:rPr>
          <w:rFonts w:hint="eastAsia" w:asciiTheme="minorEastAsia" w:hAnsiTheme="minorEastAsia" w:eastAsiaTheme="minorEastAsia"/>
          <w:color w:val="auto"/>
          <w:sz w:val="24"/>
          <w:highlight w:val="none"/>
        </w:rPr>
        <w:t>澄清</w:t>
      </w:r>
      <w:r>
        <w:rPr>
          <w:rFonts w:asciiTheme="minorEastAsia" w:hAnsiTheme="minorEastAsia" w:eastAsiaTheme="minorEastAsia"/>
          <w:color w:val="auto"/>
          <w:sz w:val="24"/>
          <w:highlight w:val="none"/>
        </w:rPr>
        <w:t>的部分以最终的</w:t>
      </w:r>
      <w:r>
        <w:rPr>
          <w:rFonts w:hint="eastAsia" w:asciiTheme="minorEastAsia" w:hAnsiTheme="minorEastAsia" w:eastAsiaTheme="minorEastAsia"/>
          <w:color w:val="auto"/>
          <w:sz w:val="24"/>
          <w:highlight w:val="none"/>
        </w:rPr>
        <w:t>澄清更正</w:t>
      </w:r>
      <w:r>
        <w:rPr>
          <w:rFonts w:asciiTheme="minorEastAsia" w:hAnsiTheme="minorEastAsia" w:eastAsiaTheme="minorEastAsia"/>
          <w:color w:val="auto"/>
          <w:sz w:val="24"/>
          <w:highlight w:val="none"/>
        </w:rPr>
        <w:t>内容为准</w:t>
      </w:r>
      <w:r>
        <w:rPr>
          <w:rFonts w:hint="eastAsia" w:asciiTheme="minorEastAsia" w:hAnsiTheme="minorEastAsia" w:eastAsiaTheme="minorEastAsia"/>
          <w:color w:val="auto"/>
          <w:sz w:val="24"/>
          <w:highlight w:val="none"/>
        </w:rPr>
        <w:t>。</w:t>
      </w:r>
    </w:p>
    <w:p w14:paraId="35A186B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.3现场</w:t>
      </w:r>
      <w:r>
        <w:rPr>
          <w:rFonts w:hint="eastAsia" w:asciiTheme="minorEastAsia" w:hAnsiTheme="minorEastAsia" w:eastAsiaTheme="minorEastAsia"/>
          <w:color w:val="auto"/>
          <w:sz w:val="24"/>
          <w:highlight w:val="none"/>
        </w:rPr>
        <w:t>考察</w:t>
      </w:r>
      <w:r>
        <w:rPr>
          <w:rFonts w:asciiTheme="minorEastAsia" w:hAnsiTheme="minorEastAsia" w:eastAsiaTheme="minorEastAsia"/>
          <w:color w:val="auto"/>
          <w:sz w:val="24"/>
          <w:highlight w:val="none"/>
        </w:rPr>
        <w:t>及相关事项见</w:t>
      </w:r>
      <w:r>
        <w:rPr>
          <w:rFonts w:hint="eastAsia"/>
          <w:color w:val="auto"/>
          <w:sz w:val="24"/>
          <w:highlight w:val="none"/>
          <w:u w:val="single"/>
        </w:rPr>
        <w:t>供应商</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32C9D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.4</w:t>
      </w:r>
      <w:r>
        <w:rPr>
          <w:rFonts w:hint="eastAsia"/>
          <w:color w:val="auto"/>
          <w:sz w:val="24"/>
          <w:highlight w:val="none"/>
        </w:rPr>
        <w:t>供应商</w:t>
      </w:r>
      <w:r>
        <w:rPr>
          <w:rFonts w:asciiTheme="minorEastAsia" w:hAnsiTheme="minorEastAsia" w:eastAsiaTheme="minorEastAsia"/>
          <w:color w:val="auto"/>
          <w:sz w:val="24"/>
          <w:highlight w:val="none"/>
        </w:rPr>
        <w:t>应认真阅读</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所有的事项、格式、条款和技术规范等。</w:t>
      </w:r>
    </w:p>
    <w:p w14:paraId="40EAB51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项目</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文件的澄清与修改</w:t>
      </w:r>
    </w:p>
    <w:p w14:paraId="2B22C0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hint="eastAsia"/>
          <w:color w:val="auto"/>
          <w:sz w:val="24"/>
          <w:highlight w:val="none"/>
        </w:rPr>
        <w:t>供应商</w:t>
      </w:r>
      <w:r>
        <w:rPr>
          <w:rFonts w:hint="eastAsia" w:asciiTheme="minorEastAsia" w:hAnsiTheme="minorEastAsia" w:eastAsiaTheme="minorEastAsia"/>
          <w:color w:val="auto"/>
          <w:sz w:val="24"/>
          <w:highlight w:val="none"/>
        </w:rPr>
        <w:t>如对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文件内容有疑问，必须在</w:t>
      </w:r>
      <w:r>
        <w:rPr>
          <w:rFonts w:hint="eastAsia"/>
          <w:color w:val="auto"/>
          <w:sz w:val="24"/>
          <w:highlight w:val="none"/>
        </w:rPr>
        <w:t>供应商</w:t>
      </w:r>
      <w:r>
        <w:rPr>
          <w:rFonts w:hint="eastAsia" w:asciiTheme="minorEastAsia" w:hAnsiTheme="minorEastAsia" w:eastAsiaTheme="minorEastAsia"/>
          <w:color w:val="auto"/>
          <w:sz w:val="24"/>
          <w:highlight w:val="none"/>
        </w:rPr>
        <w:t>须知前附表规定的网上询问截止时间前以网上提问形式提交给代理机构</w:t>
      </w:r>
      <w:r>
        <w:rPr>
          <w:rFonts w:asciiTheme="minorEastAsia" w:hAnsiTheme="minorEastAsia" w:eastAsiaTheme="minorEastAsia"/>
          <w:color w:val="auto"/>
          <w:sz w:val="24"/>
          <w:highlight w:val="none"/>
        </w:rPr>
        <w:t>。</w:t>
      </w:r>
    </w:p>
    <w:p w14:paraId="3226C7E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2业主单位可主动或在解答</w:t>
      </w:r>
      <w:r>
        <w:rPr>
          <w:rFonts w:hint="eastAsia"/>
          <w:color w:val="auto"/>
          <w:sz w:val="24"/>
          <w:highlight w:val="none"/>
        </w:rPr>
        <w:t>供应商</w:t>
      </w:r>
      <w:r>
        <w:rPr>
          <w:rFonts w:hint="eastAsia" w:asciiTheme="minorEastAsia" w:hAnsiTheme="minorEastAsia" w:eastAsiaTheme="minorEastAsia"/>
          <w:color w:val="auto"/>
          <w:sz w:val="24"/>
          <w:highlight w:val="none"/>
        </w:rPr>
        <w:t>提出的问题时对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文件进行澄清或者修改。代理机构将在优质采云采购平台发布更正公告的方式澄清或者修改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文件，更正公告的内容作为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文件的组成部分，对</w:t>
      </w:r>
      <w:r>
        <w:rPr>
          <w:rFonts w:hint="eastAsia"/>
          <w:color w:val="auto"/>
          <w:sz w:val="24"/>
          <w:highlight w:val="none"/>
        </w:rPr>
        <w:t>供应商</w:t>
      </w:r>
      <w:r>
        <w:rPr>
          <w:rFonts w:hint="eastAsia" w:asciiTheme="minorEastAsia" w:hAnsiTheme="minorEastAsia" w:eastAsiaTheme="minorEastAsia"/>
          <w:color w:val="auto"/>
          <w:sz w:val="24"/>
          <w:highlight w:val="none"/>
        </w:rPr>
        <w:t>起约束作用。</w:t>
      </w:r>
      <w:r>
        <w:rPr>
          <w:rFonts w:hint="eastAsia"/>
          <w:color w:val="auto"/>
          <w:sz w:val="24"/>
          <w:highlight w:val="none"/>
        </w:rPr>
        <w:t>供应商</w:t>
      </w:r>
      <w:r>
        <w:rPr>
          <w:rFonts w:hint="eastAsia" w:asciiTheme="minorEastAsia" w:hAnsiTheme="minorEastAsia" w:eastAsiaTheme="minorEastAsia"/>
          <w:color w:val="auto"/>
          <w:sz w:val="24"/>
          <w:highlight w:val="none"/>
        </w:rPr>
        <w:t>应主动上网查询。代理机构不承担</w:t>
      </w:r>
      <w:r>
        <w:rPr>
          <w:rFonts w:hint="eastAsia"/>
          <w:color w:val="auto"/>
          <w:sz w:val="24"/>
          <w:highlight w:val="none"/>
        </w:rPr>
        <w:t>供应商</w:t>
      </w:r>
      <w:r>
        <w:rPr>
          <w:rFonts w:hint="eastAsia" w:asciiTheme="minorEastAsia" w:hAnsiTheme="minorEastAsia" w:eastAsiaTheme="minorEastAsia"/>
          <w:color w:val="auto"/>
          <w:sz w:val="24"/>
          <w:highlight w:val="none"/>
        </w:rPr>
        <w:t>未及时关注相关信息引发的相关责任。</w:t>
      </w:r>
    </w:p>
    <w:p w14:paraId="436E21AA">
      <w:pPr>
        <w:spacing w:line="360" w:lineRule="auto"/>
        <w:ind w:firstLine="435"/>
        <w:rPr>
          <w:color w:val="auto"/>
          <w:sz w:val="24"/>
          <w:highlight w:val="none"/>
        </w:rPr>
      </w:pPr>
      <w:r>
        <w:rPr>
          <w:rFonts w:hint="eastAsia"/>
          <w:color w:val="auto"/>
          <w:sz w:val="24"/>
          <w:highlight w:val="none"/>
        </w:rPr>
        <w:t>5.3任何人或任何组织向供应商提供的任何书面或口头资料，未经代理机构在网上发布或书面通知，均作无效处理，不得作为</w:t>
      </w:r>
      <w:r>
        <w:rPr>
          <w:rFonts w:hint="eastAsia"/>
          <w:color w:val="auto"/>
          <w:sz w:val="24"/>
          <w:highlight w:val="none"/>
          <w:lang w:eastAsia="zh-CN"/>
        </w:rPr>
        <w:t>比选</w:t>
      </w:r>
      <w:r>
        <w:rPr>
          <w:rFonts w:hint="eastAsia"/>
          <w:color w:val="auto"/>
          <w:sz w:val="24"/>
          <w:highlight w:val="none"/>
        </w:rPr>
        <w:t>文件的组成部分。代理机构对供应商由此而做出的推论、理解和结论概不负责。</w:t>
      </w:r>
    </w:p>
    <w:p w14:paraId="644EA4B3">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4对于没有提出询问又参与了本项目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将被视为完全认同本</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文件（含更正公告的内容）</w:t>
      </w:r>
      <w:r>
        <w:rPr>
          <w:rFonts w:hint="eastAsia" w:asciiTheme="minorEastAsia" w:hAnsiTheme="minorEastAsia" w:eastAsiaTheme="minorEastAsia"/>
          <w:i/>
          <w:color w:val="auto"/>
          <w:sz w:val="24"/>
          <w:highlight w:val="none"/>
        </w:rPr>
        <w:t>。</w:t>
      </w:r>
    </w:p>
    <w:p w14:paraId="3D7390C2">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项目响应文件构成</w:t>
      </w:r>
    </w:p>
    <w:p w14:paraId="7E43DE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应完整地按</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提供的文件格式及要求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w:t>
      </w:r>
      <w:r>
        <w:rPr>
          <w:rFonts w:hint="eastAsia" w:asciiTheme="minorEastAsia" w:hAnsiTheme="minorEastAsia" w:eastAsiaTheme="minorEastAsia"/>
          <w:color w:val="auto"/>
          <w:sz w:val="24"/>
          <w:highlight w:val="none"/>
        </w:rPr>
        <w:t>响应</w:t>
      </w:r>
      <w:r>
        <w:rPr>
          <w:rFonts w:asciiTheme="minorEastAsia" w:hAnsiTheme="minorEastAsia" w:eastAsiaTheme="minorEastAsia"/>
          <w:color w:val="auto"/>
          <w:sz w:val="24"/>
          <w:highlight w:val="none"/>
        </w:rPr>
        <w:t>文件，</w:t>
      </w:r>
      <w:r>
        <w:rPr>
          <w:rFonts w:hint="eastAsia" w:asciiTheme="minorEastAsia" w:hAnsiTheme="minorEastAsia" w:eastAsiaTheme="minorEastAsia"/>
          <w:color w:val="auto"/>
          <w:sz w:val="24"/>
          <w:highlight w:val="none"/>
        </w:rPr>
        <w:t>具体内容详见本项目第六章响应文件格式的相关内容。</w:t>
      </w:r>
    </w:p>
    <w:p w14:paraId="719395E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.2上述</w:t>
      </w:r>
      <w:r>
        <w:rPr>
          <w:color w:val="auto"/>
          <w:sz w:val="24"/>
          <w:highlight w:val="none"/>
        </w:rPr>
        <w:t>文件</w:t>
      </w:r>
      <w:r>
        <w:rPr>
          <w:rFonts w:asciiTheme="minorEastAsia" w:hAnsiTheme="minorEastAsia" w:eastAsiaTheme="minorEastAsia"/>
          <w:color w:val="auto"/>
          <w:sz w:val="24"/>
          <w:highlight w:val="none"/>
        </w:rPr>
        <w:t>应按照</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规定的格式填写、签署和盖章。</w:t>
      </w:r>
    </w:p>
    <w:p w14:paraId="01DFD9E1">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证明服务符合项目</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文件规定的技术文件</w:t>
      </w:r>
    </w:p>
    <w:p w14:paraId="45C286C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文件要求的</w:t>
      </w:r>
      <w:r>
        <w:rPr>
          <w:rFonts w:asciiTheme="minorEastAsia" w:hAnsiTheme="minorEastAsia" w:eastAsiaTheme="minorEastAsia"/>
          <w:color w:val="auto"/>
          <w:sz w:val="24"/>
          <w:highlight w:val="none"/>
        </w:rPr>
        <w:t>证明文件，证明其内容符合</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规定。该证明文件是</w:t>
      </w:r>
      <w:r>
        <w:rPr>
          <w:rFonts w:hint="eastAsia" w:asciiTheme="minorEastAsia" w:hAnsiTheme="minorEastAsia" w:eastAsiaTheme="minorEastAsia"/>
          <w:color w:val="auto"/>
          <w:sz w:val="24"/>
          <w:highlight w:val="none"/>
        </w:rPr>
        <w:t>响应文件</w:t>
      </w:r>
      <w:r>
        <w:rPr>
          <w:rFonts w:asciiTheme="minorEastAsia" w:hAnsiTheme="minorEastAsia" w:eastAsiaTheme="minorEastAsia"/>
          <w:color w:val="auto"/>
          <w:sz w:val="24"/>
          <w:highlight w:val="none"/>
        </w:rPr>
        <w:t>的一部分。</w:t>
      </w:r>
    </w:p>
    <w:p w14:paraId="6F046E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.2上款所述的证明文件，可以是文字资料、图纸和数据</w:t>
      </w:r>
      <w:bookmarkStart w:id="60" w:name="_Hlk11703583"/>
      <w:r>
        <w:rPr>
          <w:rFonts w:hint="eastAsia" w:asciiTheme="minorEastAsia" w:hAnsiTheme="minorEastAsia" w:eastAsiaTheme="minorEastAsia"/>
          <w:color w:val="auto"/>
          <w:sz w:val="24"/>
          <w:highlight w:val="none"/>
        </w:rPr>
        <w:t>。</w:t>
      </w:r>
    </w:p>
    <w:bookmarkEnd w:id="60"/>
    <w:p w14:paraId="1FD365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3本条所指证明文件不包括对项目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文件相关部分的文字、图标的复制。</w:t>
      </w:r>
    </w:p>
    <w:p w14:paraId="7619CEF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为保证</w:t>
      </w:r>
      <w:r>
        <w:rPr>
          <w:color w:val="auto"/>
          <w:sz w:val="24"/>
          <w:highlight w:val="none"/>
        </w:rPr>
        <w:t>公平</w:t>
      </w:r>
      <w:r>
        <w:rPr>
          <w:rFonts w:asciiTheme="minorEastAsia" w:hAnsiTheme="minorEastAsia" w:eastAsiaTheme="minorEastAsia"/>
          <w:color w:val="auto"/>
          <w:sz w:val="24"/>
          <w:highlight w:val="none"/>
        </w:rPr>
        <w:t>公正，除非另有规定或说明，</w:t>
      </w:r>
      <w:r>
        <w:rPr>
          <w:rFonts w:hint="eastAsia"/>
          <w:color w:val="auto"/>
          <w:sz w:val="24"/>
          <w:highlight w:val="none"/>
        </w:rPr>
        <w:t>供应商</w:t>
      </w:r>
      <w:r>
        <w:rPr>
          <w:rFonts w:asciiTheme="minorEastAsia" w:hAnsiTheme="minorEastAsia" w:eastAsiaTheme="minorEastAsia"/>
          <w:color w:val="auto"/>
          <w:sz w:val="24"/>
          <w:highlight w:val="none"/>
        </w:rPr>
        <w:t>对同一项目</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方案。</w:t>
      </w:r>
    </w:p>
    <w:p w14:paraId="733566C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报价</w:t>
      </w:r>
    </w:p>
    <w:p w14:paraId="0C2C380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hint="eastAsia"/>
          <w:color w:val="auto"/>
          <w:sz w:val="24"/>
          <w:highlight w:val="none"/>
        </w:rPr>
        <w:t>供应商</w:t>
      </w:r>
      <w:r>
        <w:rPr>
          <w:rFonts w:asciiTheme="minorEastAsia" w:hAnsiTheme="minorEastAsia" w:eastAsiaTheme="minorEastAsia"/>
          <w:color w:val="auto"/>
          <w:sz w:val="24"/>
          <w:highlight w:val="none"/>
        </w:rPr>
        <w:t>的报价应当包括满足本次</w:t>
      </w:r>
      <w:r>
        <w:rPr>
          <w:rFonts w:hint="eastAsia" w:asciiTheme="minorEastAsia" w:hAnsiTheme="minorEastAsia" w:eastAsiaTheme="minorEastAsia"/>
          <w:color w:val="auto"/>
          <w:sz w:val="24"/>
          <w:highlight w:val="none"/>
        </w:rPr>
        <w:t>项目</w:t>
      </w:r>
      <w:r>
        <w:rPr>
          <w:rFonts w:asciiTheme="minorEastAsia" w:hAnsiTheme="minorEastAsia" w:eastAsiaTheme="minorEastAsia"/>
          <w:color w:val="auto"/>
          <w:sz w:val="24"/>
          <w:highlight w:val="none"/>
        </w:rPr>
        <w:t>需求所应提供的</w:t>
      </w:r>
      <w:r>
        <w:rPr>
          <w:rFonts w:hint="eastAsia" w:asciiTheme="minorEastAsia" w:hAnsiTheme="minorEastAsia" w:eastAsiaTheme="minorEastAsia"/>
          <w:color w:val="auto"/>
          <w:sz w:val="24"/>
          <w:highlight w:val="none"/>
        </w:rPr>
        <w:t>服务。所有均应以人民币报价。</w:t>
      </w:r>
      <w:r>
        <w:rPr>
          <w:rFonts w:hint="eastAsia"/>
          <w:color w:val="auto"/>
          <w:sz w:val="24"/>
          <w:highlight w:val="none"/>
        </w:rPr>
        <w:t>供应商</w:t>
      </w:r>
      <w:r>
        <w:rPr>
          <w:rFonts w:hint="eastAsia" w:asciiTheme="minorEastAsia" w:hAnsiTheme="minorEastAsia" w:eastAsiaTheme="minorEastAsia"/>
          <w:color w:val="auto"/>
          <w:sz w:val="24"/>
          <w:highlight w:val="none"/>
        </w:rPr>
        <w:t>的报价应遵守相关法律。</w:t>
      </w:r>
    </w:p>
    <w:p w14:paraId="3F74D7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.2</w:t>
      </w:r>
      <w:r>
        <w:rPr>
          <w:rFonts w:hint="eastAsia"/>
          <w:color w:val="auto"/>
          <w:sz w:val="24"/>
          <w:highlight w:val="none"/>
        </w:rPr>
        <w:t>供应商</w:t>
      </w:r>
      <w:r>
        <w:rPr>
          <w:rFonts w:asciiTheme="minorEastAsia" w:hAnsiTheme="minorEastAsia" w:eastAsiaTheme="minorEastAsia"/>
          <w:color w:val="auto"/>
          <w:sz w:val="24"/>
          <w:highlight w:val="none"/>
        </w:rPr>
        <w:t>报价超过</w:t>
      </w:r>
      <w:r>
        <w:rPr>
          <w:rFonts w:hint="eastAsia" w:asciiTheme="minorEastAsia" w:hAnsiTheme="minorEastAsia" w:eastAsiaTheme="minorEastAsia"/>
          <w:color w:val="auto"/>
          <w:sz w:val="24"/>
          <w:highlight w:val="none"/>
        </w:rPr>
        <w:t>项目</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w:t>
      </w:r>
      <w:r>
        <w:rPr>
          <w:rFonts w:asciiTheme="minorEastAsia" w:hAnsiTheme="minorEastAsia" w:eastAsiaTheme="minorEastAsia"/>
          <w:color w:val="auto"/>
          <w:sz w:val="24"/>
          <w:highlight w:val="none"/>
        </w:rPr>
        <w:t>规定的预算金额或者分项、分包最高限价，其将被认定为</w:t>
      </w:r>
      <w:r>
        <w:rPr>
          <w:rFonts w:asciiTheme="minorEastAsia" w:hAnsiTheme="minorEastAsia" w:eastAsiaTheme="minorEastAsia"/>
          <w:b/>
          <w:bCs/>
          <w:color w:val="auto"/>
          <w:sz w:val="24"/>
          <w:highlight w:val="none"/>
        </w:rPr>
        <w:t>无效</w:t>
      </w:r>
      <w:r>
        <w:rPr>
          <w:rFonts w:asciiTheme="minorEastAsia" w:hAnsiTheme="minorEastAsia" w:eastAsiaTheme="minorEastAsia"/>
          <w:color w:val="auto"/>
          <w:sz w:val="24"/>
          <w:highlight w:val="none"/>
        </w:rPr>
        <w:t>。</w:t>
      </w:r>
    </w:p>
    <w:p w14:paraId="6525745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.3</w:t>
      </w:r>
      <w:r>
        <w:rPr>
          <w:rFonts w:hint="eastAsia"/>
          <w:color w:val="auto"/>
          <w:sz w:val="24"/>
          <w:highlight w:val="none"/>
        </w:rPr>
        <w:t>供应商</w:t>
      </w:r>
      <w:r>
        <w:rPr>
          <w:rFonts w:asciiTheme="minorEastAsia" w:hAnsiTheme="minorEastAsia" w:eastAsiaTheme="minorEastAsia"/>
          <w:color w:val="auto"/>
          <w:sz w:val="24"/>
          <w:highlight w:val="none"/>
        </w:rPr>
        <w:t>应在分项报价表上标明服务的单价（如适用）和总价。</w:t>
      </w:r>
      <w:r>
        <w:rPr>
          <w:rFonts w:hint="eastAsia" w:asciiTheme="minorEastAsia" w:hAnsiTheme="minorEastAsia" w:eastAsiaTheme="minorEastAsia"/>
          <w:color w:val="auto"/>
          <w:sz w:val="24"/>
          <w:highlight w:val="none"/>
        </w:rPr>
        <w:t>未标明的视同包含在报价中。</w:t>
      </w:r>
    </w:p>
    <w:p w14:paraId="3AF2E37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报价</w:t>
      </w:r>
      <w:r>
        <w:rPr>
          <w:rFonts w:asciiTheme="minorEastAsia" w:hAnsiTheme="minorEastAsia" w:eastAsiaTheme="minorEastAsia"/>
          <w:color w:val="auto"/>
          <w:sz w:val="24"/>
          <w:highlight w:val="none"/>
        </w:rPr>
        <w:t>在合同履行过程中是固定不变的，不得以任何理由予以变更。任何包含价格调整要求的，其将被认定为</w:t>
      </w:r>
      <w:r>
        <w:rPr>
          <w:rFonts w:asciiTheme="minorEastAsia" w:hAnsiTheme="minorEastAsia" w:eastAsiaTheme="minorEastAsia"/>
          <w:b/>
          <w:color w:val="auto"/>
          <w:sz w:val="24"/>
          <w:highlight w:val="none"/>
        </w:rPr>
        <w:t>无效</w:t>
      </w:r>
      <w:r>
        <w:rPr>
          <w:rFonts w:asciiTheme="minorEastAsia" w:hAnsiTheme="minorEastAsia" w:eastAsiaTheme="minorEastAsia"/>
          <w:color w:val="auto"/>
          <w:sz w:val="24"/>
          <w:highlight w:val="none"/>
        </w:rPr>
        <w:t>。</w:t>
      </w:r>
    </w:p>
    <w:p w14:paraId="6C2DF13B">
      <w:pPr>
        <w:spacing w:line="360" w:lineRule="auto"/>
        <w:ind w:firstLine="435"/>
        <w:rPr>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评审委员会认为</w:t>
      </w:r>
      <w:r>
        <w:rPr>
          <w:rFonts w:hint="eastAsia"/>
          <w:color w:val="auto"/>
          <w:sz w:val="24"/>
          <w:highlight w:val="none"/>
        </w:rPr>
        <w:t>供应商</w:t>
      </w:r>
      <w:r>
        <w:rPr>
          <w:rFonts w:hint="eastAsia" w:asciiTheme="minorEastAsia" w:hAnsiTheme="minorEastAsia" w:eastAsiaTheme="minorEastAsia"/>
          <w:color w:val="auto"/>
          <w:sz w:val="24"/>
          <w:highlight w:val="none"/>
        </w:rPr>
        <w:t>的报价明显低于其他通过资格审查</w:t>
      </w:r>
      <w:r>
        <w:rPr>
          <w:rFonts w:hint="eastAsia"/>
          <w:color w:val="auto"/>
          <w:sz w:val="24"/>
          <w:highlight w:val="none"/>
        </w:rPr>
        <w:t>供应商</w:t>
      </w:r>
      <w:r>
        <w:rPr>
          <w:rFonts w:hint="eastAsia" w:asciiTheme="minorEastAsia" w:hAnsiTheme="minorEastAsia" w:eastAsiaTheme="minorEastAsia"/>
          <w:color w:val="auto"/>
          <w:sz w:val="24"/>
          <w:highlight w:val="none"/>
        </w:rPr>
        <w:t>的报价，有可能影响服务质量或者不能诚信履约的，应当要求其在合理的时间内提供书面说明，</w:t>
      </w:r>
      <w:r>
        <w:rPr>
          <w:rFonts w:asciiTheme="minorEastAsia" w:hAnsiTheme="minorEastAsia" w:eastAsiaTheme="minorEastAsia"/>
          <w:color w:val="auto"/>
          <w:sz w:val="24"/>
          <w:highlight w:val="none"/>
        </w:rPr>
        <w:t>必要时提交相关证明材料；</w:t>
      </w:r>
      <w:r>
        <w:rPr>
          <w:rFonts w:hint="eastAsia"/>
          <w:color w:val="auto"/>
          <w:sz w:val="24"/>
          <w:highlight w:val="none"/>
        </w:rPr>
        <w:t>供应商</w:t>
      </w:r>
      <w:r>
        <w:rPr>
          <w:rFonts w:asciiTheme="minorEastAsia" w:hAnsiTheme="minorEastAsia" w:eastAsiaTheme="minorEastAsia"/>
          <w:color w:val="auto"/>
          <w:sz w:val="24"/>
          <w:highlight w:val="none"/>
        </w:rPr>
        <w:t>不能证明其报价合理性的，其将被认定为</w:t>
      </w:r>
      <w:r>
        <w:rPr>
          <w:rFonts w:asciiTheme="minorEastAsia" w:hAnsiTheme="minorEastAsia" w:eastAsiaTheme="minorEastAsia"/>
          <w:b/>
          <w:color w:val="auto"/>
          <w:sz w:val="24"/>
          <w:highlight w:val="none"/>
        </w:rPr>
        <w:t>无效</w:t>
      </w:r>
      <w:r>
        <w:rPr>
          <w:rFonts w:hint="eastAsia" w:asciiTheme="minorEastAsia" w:hAnsiTheme="minorEastAsia" w:eastAsiaTheme="minorEastAsia"/>
          <w:color w:val="auto"/>
          <w:sz w:val="24"/>
          <w:highlight w:val="none"/>
        </w:rPr>
        <w:t>。</w:t>
      </w:r>
    </w:p>
    <w:p w14:paraId="6B91D02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.6</w:t>
      </w:r>
      <w:r>
        <w:rPr>
          <w:rFonts w:hint="eastAsia" w:asciiTheme="minorEastAsia" w:hAnsiTheme="minorEastAsia" w:eastAsiaTheme="minorEastAsia"/>
          <w:color w:val="auto"/>
          <w:sz w:val="24"/>
          <w:highlight w:val="none"/>
        </w:rPr>
        <w:t>项目单位</w:t>
      </w:r>
      <w:r>
        <w:rPr>
          <w:rFonts w:asciiTheme="minorEastAsia" w:hAnsiTheme="minorEastAsia" w:eastAsiaTheme="minorEastAsia"/>
          <w:color w:val="auto"/>
          <w:sz w:val="24"/>
          <w:highlight w:val="none"/>
        </w:rPr>
        <w:t>不接受具有附加条件的报价。</w:t>
      </w:r>
    </w:p>
    <w:p w14:paraId="1D621DB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保证金</w:t>
      </w:r>
    </w:p>
    <w:p w14:paraId="100CE17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9.1</w:t>
      </w:r>
      <w:r>
        <w:rPr>
          <w:rFonts w:hint="eastAsia"/>
          <w:color w:val="auto"/>
          <w:sz w:val="24"/>
          <w:highlight w:val="none"/>
        </w:rPr>
        <w:t>供应商</w:t>
      </w:r>
      <w:r>
        <w:rPr>
          <w:rFonts w:hint="eastAsia" w:asciiTheme="minorEastAsia" w:hAnsiTheme="minorEastAsia" w:eastAsiaTheme="minorEastAsia"/>
          <w:bCs/>
          <w:color w:val="auto"/>
          <w:sz w:val="24"/>
          <w:highlight w:val="none"/>
        </w:rPr>
        <w:t>应提交</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保证金，并作为其响应文件的一部分。</w:t>
      </w:r>
      <w:r>
        <w:rPr>
          <w:rFonts w:hint="eastAsia"/>
          <w:color w:val="auto"/>
          <w:sz w:val="24"/>
          <w:highlight w:val="none"/>
        </w:rPr>
        <w:t>供应商</w:t>
      </w:r>
      <w:r>
        <w:rPr>
          <w:rFonts w:hint="eastAsia" w:asciiTheme="minorEastAsia" w:hAnsiTheme="minorEastAsia" w:eastAsiaTheme="minorEastAsia"/>
          <w:bCs/>
          <w:color w:val="auto"/>
          <w:sz w:val="24"/>
          <w:highlight w:val="none"/>
        </w:rPr>
        <w:t>未按规定提交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保证金的，其响应文件将被认定为响应无效。</w:t>
      </w:r>
    </w:p>
    <w:p w14:paraId="48F5785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9.2</w:t>
      </w:r>
      <w:r>
        <w:rPr>
          <w:rFonts w:hint="eastAsia"/>
          <w:color w:val="auto"/>
          <w:sz w:val="24"/>
          <w:highlight w:val="none"/>
        </w:rPr>
        <w:t>供应商</w:t>
      </w:r>
      <w:r>
        <w:rPr>
          <w:rFonts w:hint="eastAsia" w:asciiTheme="minorEastAsia" w:hAnsiTheme="minorEastAsia" w:eastAsiaTheme="minorEastAsia"/>
          <w:bCs/>
          <w:color w:val="auto"/>
          <w:sz w:val="24"/>
          <w:highlight w:val="none"/>
        </w:rPr>
        <w:t>请注意：</w:t>
      </w:r>
    </w:p>
    <w:p w14:paraId="1F334865">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（1）前次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失败的，代理机构将退还</w:t>
      </w:r>
      <w:r>
        <w:rPr>
          <w:rFonts w:hint="eastAsia"/>
          <w:color w:val="auto"/>
          <w:sz w:val="24"/>
          <w:highlight w:val="none"/>
        </w:rPr>
        <w:t>供应商</w:t>
      </w:r>
      <w:r>
        <w:rPr>
          <w:rFonts w:hint="eastAsia"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保证金（不含</w:t>
      </w:r>
      <w:r>
        <w:rPr>
          <w:rFonts w:hint="eastAsia" w:asciiTheme="minorEastAsia" w:hAnsiTheme="minorEastAsia" w:eastAsiaTheme="minorEastAsia"/>
          <w:bCs/>
          <w:color w:val="auto"/>
          <w:sz w:val="24"/>
          <w:highlight w:val="none"/>
          <w:lang w:eastAsia="zh-CN"/>
        </w:rPr>
        <w:t>电子交易服务费</w:t>
      </w:r>
      <w:r>
        <w:rPr>
          <w:rFonts w:hint="eastAsia" w:asciiTheme="minorEastAsia" w:hAnsiTheme="minorEastAsia" w:eastAsiaTheme="minorEastAsia"/>
          <w:bCs/>
          <w:color w:val="auto"/>
          <w:sz w:val="24"/>
          <w:highlight w:val="none"/>
        </w:rPr>
        <w:t>）。</w:t>
      </w:r>
    </w:p>
    <w:p w14:paraId="43368BE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（2）代理机构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保证金缴纳账号采用动态虚拟账号（分包项目每一个包别对应一个账号），项目</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失败后，</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保证金缴纳账号将会发生变化，请</w:t>
      </w:r>
      <w:r>
        <w:rPr>
          <w:rFonts w:hint="eastAsia"/>
          <w:color w:val="auto"/>
          <w:sz w:val="24"/>
          <w:highlight w:val="none"/>
        </w:rPr>
        <w:t>供应商</w:t>
      </w:r>
      <w:r>
        <w:rPr>
          <w:rFonts w:hint="eastAsia" w:asciiTheme="minorEastAsia" w:hAnsiTheme="minorEastAsia" w:eastAsiaTheme="minorEastAsia"/>
          <w:bCs/>
          <w:color w:val="auto"/>
          <w:sz w:val="24"/>
          <w:highlight w:val="none"/>
        </w:rPr>
        <w:t>参与后续</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时，注意勿将</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保证金错交至其他项目虚拟账号或前次公告账号。</w:t>
      </w:r>
    </w:p>
    <w:p w14:paraId="680AC84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（3）凡转账到其他项目虚拟账号或本项目前次公告账号的，其响应文件将被认定为响应无效。</w:t>
      </w:r>
    </w:p>
    <w:p w14:paraId="0B5E6FF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9.3</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保证金缴纳人名称与</w:t>
      </w:r>
      <w:r>
        <w:rPr>
          <w:rFonts w:hint="eastAsia"/>
          <w:color w:val="auto"/>
          <w:sz w:val="24"/>
          <w:highlight w:val="none"/>
        </w:rPr>
        <w:t>供应商</w:t>
      </w:r>
      <w:r>
        <w:rPr>
          <w:rFonts w:hint="eastAsia" w:asciiTheme="minorEastAsia" w:hAnsiTheme="minorEastAsia" w:eastAsiaTheme="minorEastAsia"/>
          <w:bCs/>
          <w:color w:val="auto"/>
          <w:sz w:val="24"/>
          <w:highlight w:val="none"/>
        </w:rPr>
        <w:t>名称应当一致。除非</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文件另有规定，分公司或子公司代缴</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保证金，视同名称不一致。</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保证金缴纳人名称与</w:t>
      </w:r>
      <w:r>
        <w:rPr>
          <w:rFonts w:hint="eastAsia"/>
          <w:color w:val="auto"/>
          <w:sz w:val="24"/>
          <w:highlight w:val="none"/>
        </w:rPr>
        <w:t>供应商</w:t>
      </w:r>
      <w:r>
        <w:rPr>
          <w:rFonts w:hint="eastAsia" w:asciiTheme="minorEastAsia" w:hAnsiTheme="minorEastAsia" w:eastAsiaTheme="minorEastAsia"/>
          <w:bCs/>
          <w:color w:val="auto"/>
          <w:sz w:val="24"/>
          <w:highlight w:val="none"/>
        </w:rPr>
        <w:t>名称不一致的，其响应文件将被认定为响应无效。</w:t>
      </w:r>
    </w:p>
    <w:p w14:paraId="23F6DA5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9.4联合体参加</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的，可以由联合体中的一方或者共同提交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保证金。以一方名义提交</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保证金的，对联合体各方均具有约束力。</w:t>
      </w:r>
    </w:p>
    <w:p w14:paraId="618B161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9.5代理机构将在成交通知书发出后五个工作日内退还未成交人的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保证金，在合同签订后五个工作日内退还成交人的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w:t>
      </w:r>
    </w:p>
    <w:p w14:paraId="519A5ECB">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9.6因</w:t>
      </w:r>
      <w:r>
        <w:rPr>
          <w:rFonts w:hint="eastAsia"/>
          <w:color w:val="auto"/>
          <w:sz w:val="24"/>
          <w:highlight w:val="none"/>
        </w:rPr>
        <w:t>供应商</w:t>
      </w:r>
      <w:r>
        <w:rPr>
          <w:rFonts w:hint="eastAsia" w:asciiTheme="minorEastAsia" w:hAnsiTheme="minorEastAsia" w:eastAsiaTheme="minorEastAsia"/>
          <w:bCs/>
          <w:color w:val="auto"/>
          <w:sz w:val="24"/>
          <w:highlight w:val="none"/>
        </w:rPr>
        <w:t>自身原因导致无法及时退还的，业主单位或代理机构将不承担相应责任。</w:t>
      </w:r>
    </w:p>
    <w:p w14:paraId="07E2E3A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9.7有下列情形之一的，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保证金不予退还：</w:t>
      </w:r>
    </w:p>
    <w:p w14:paraId="15D9351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w:t>
      </w:r>
      <w:r>
        <w:rPr>
          <w:rFonts w:hint="eastAsia"/>
          <w:color w:val="auto"/>
          <w:sz w:val="24"/>
          <w:highlight w:val="none"/>
        </w:rPr>
        <w:t>供应商</w:t>
      </w:r>
      <w:r>
        <w:rPr>
          <w:rFonts w:hint="eastAsia" w:asciiTheme="minorEastAsia" w:hAnsiTheme="minorEastAsia" w:eastAsiaTheme="minorEastAsia"/>
          <w:bCs/>
          <w:color w:val="auto"/>
          <w:sz w:val="24"/>
          <w:highlight w:val="none"/>
        </w:rPr>
        <w:t>在提交响应文件截止时间后撤回响应文件的；</w:t>
      </w:r>
    </w:p>
    <w:p w14:paraId="753E6716">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（2）除因不可抗力或</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文件认可的情形以外，成交人不与业主单位签订合同的；</w:t>
      </w:r>
    </w:p>
    <w:p w14:paraId="5C4F510E">
      <w:pPr>
        <w:spacing w:line="360" w:lineRule="auto"/>
        <w:ind w:firstLine="437"/>
        <w:outlineLvl w:val="3"/>
        <w:rPr>
          <w:color w:val="auto"/>
          <w:highlight w:val="none"/>
        </w:rPr>
      </w:pPr>
      <w:r>
        <w:rPr>
          <w:rFonts w:hint="eastAsia" w:asciiTheme="minorEastAsia" w:hAnsiTheme="minorEastAsia" w:eastAsiaTheme="minorEastAsia"/>
          <w:bCs/>
          <w:color w:val="auto"/>
          <w:sz w:val="24"/>
          <w:highlight w:val="none"/>
        </w:rPr>
        <w:t>（3）</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须知前附表中规定的其他不予退还</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保证金的情形。</w:t>
      </w:r>
    </w:p>
    <w:p w14:paraId="4772487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有效期</w:t>
      </w:r>
    </w:p>
    <w:p w14:paraId="6F09966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10.1</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有效期为从响应文件提交截止之日算起的日历天数，</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有效期详见</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w:t>
      </w:r>
    </w:p>
    <w:p w14:paraId="76802B6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10.2在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有效期内，</w:t>
      </w:r>
      <w:r>
        <w:rPr>
          <w:rFonts w:hint="eastAsia"/>
          <w:color w:val="auto"/>
          <w:sz w:val="24"/>
          <w:highlight w:val="none"/>
        </w:rPr>
        <w:t>供应商</w:t>
      </w:r>
      <w:r>
        <w:rPr>
          <w:rFonts w:hint="eastAsia" w:asciiTheme="minorEastAsia" w:hAnsiTheme="minorEastAsia" w:eastAsiaTheme="minorEastAsia"/>
          <w:bCs/>
          <w:color w:val="auto"/>
          <w:sz w:val="24"/>
          <w:highlight w:val="none"/>
        </w:rPr>
        <w:t>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保持有效，</w:t>
      </w:r>
      <w:r>
        <w:rPr>
          <w:rFonts w:hint="eastAsia"/>
          <w:color w:val="auto"/>
          <w:sz w:val="24"/>
          <w:highlight w:val="none"/>
        </w:rPr>
        <w:t>供应商</w:t>
      </w:r>
      <w:r>
        <w:rPr>
          <w:rFonts w:hint="eastAsia" w:asciiTheme="minorEastAsia" w:hAnsiTheme="minorEastAsia" w:eastAsiaTheme="minorEastAsia"/>
          <w:bCs/>
          <w:color w:val="auto"/>
          <w:sz w:val="24"/>
          <w:highlight w:val="none"/>
        </w:rPr>
        <w:t>不得要求撤销或修改其响应文件。</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有效期不满足要求的响应，其响应文件将被认定为响应无效。</w:t>
      </w:r>
    </w:p>
    <w:p w14:paraId="1E78E0E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10.3为保证有充分时间签订合同，业主单位或代理机构可根据实际情况，在原</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有效期截止之前，要求</w:t>
      </w:r>
      <w:r>
        <w:rPr>
          <w:rFonts w:hint="eastAsia"/>
          <w:color w:val="auto"/>
          <w:sz w:val="24"/>
          <w:highlight w:val="none"/>
        </w:rPr>
        <w:t>供应商</w:t>
      </w:r>
      <w:r>
        <w:rPr>
          <w:rFonts w:hint="eastAsia" w:asciiTheme="minorEastAsia" w:hAnsiTheme="minorEastAsia" w:eastAsiaTheme="minorEastAsia"/>
          <w:bCs/>
          <w:color w:val="auto"/>
          <w:sz w:val="24"/>
          <w:highlight w:val="none"/>
        </w:rPr>
        <w:t>延长</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有效期。接受该要求的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将不会被要求和允许修正其响应文件。</w:t>
      </w:r>
      <w:r>
        <w:rPr>
          <w:rFonts w:hint="eastAsia"/>
          <w:color w:val="auto"/>
          <w:sz w:val="24"/>
          <w:highlight w:val="none"/>
        </w:rPr>
        <w:t>供应商</w:t>
      </w:r>
      <w:r>
        <w:rPr>
          <w:rFonts w:hint="eastAsia" w:asciiTheme="minorEastAsia" w:hAnsiTheme="minorEastAsia" w:eastAsiaTheme="minorEastAsia"/>
          <w:bCs/>
          <w:color w:val="auto"/>
          <w:sz w:val="24"/>
          <w:highlight w:val="none"/>
        </w:rPr>
        <w:t>可以拒绝延长</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有效期的要求，且不承担任何责任。上述要求和答复都应以书面形式提交。</w:t>
      </w:r>
    </w:p>
    <w:p w14:paraId="0F5EF2FB">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11.响应文件的制作</w:t>
      </w:r>
    </w:p>
    <w:p w14:paraId="5DB1DEBD">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11.1.本项目采用全流程电子化方式，</w:t>
      </w:r>
      <w:r>
        <w:rPr>
          <w:rFonts w:hint="eastAsia"/>
          <w:color w:val="auto"/>
          <w:sz w:val="24"/>
          <w:highlight w:val="none"/>
        </w:rPr>
        <w:t>供应商</w:t>
      </w:r>
      <w:r>
        <w:rPr>
          <w:rFonts w:hint="eastAsia" w:asciiTheme="minorEastAsia" w:hAnsiTheme="minorEastAsia" w:eastAsiaTheme="minorEastAsia"/>
          <w:bCs/>
          <w:color w:val="auto"/>
          <w:sz w:val="24"/>
          <w:highlight w:val="none"/>
        </w:rPr>
        <w:t>必须递交电子响应文件，并对电子响应文件进行电子签章并使用CA锁进行加密，在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文件规定的响应截止时间前使用“优质采投标工具客户端”完成上传。</w:t>
      </w:r>
    </w:p>
    <w:p w14:paraId="54032EF0">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11.2.全流程电</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项目</w:t>
      </w:r>
      <w:r>
        <w:rPr>
          <w:rFonts w:hint="eastAsia"/>
          <w:color w:val="auto"/>
          <w:sz w:val="24"/>
          <w:highlight w:val="none"/>
        </w:rPr>
        <w:t>供应商</w:t>
      </w:r>
      <w:r>
        <w:rPr>
          <w:rFonts w:hint="eastAsia" w:asciiTheme="minorEastAsia" w:hAnsiTheme="minorEastAsia" w:eastAsiaTheme="minorEastAsia"/>
          <w:bCs/>
          <w:color w:val="auto"/>
          <w:sz w:val="24"/>
          <w:highlight w:val="none"/>
        </w:rPr>
        <w:t>必须上传CA锁加密的电子响应文件，</w:t>
      </w:r>
      <w:r>
        <w:rPr>
          <w:rFonts w:hint="eastAsia"/>
          <w:color w:val="auto"/>
          <w:sz w:val="24"/>
          <w:highlight w:val="none"/>
        </w:rPr>
        <w:t>供应商</w:t>
      </w:r>
      <w:r>
        <w:rPr>
          <w:rFonts w:hint="eastAsia" w:asciiTheme="minorEastAsia" w:hAnsiTheme="minorEastAsia" w:eastAsiaTheme="minorEastAsia"/>
          <w:bCs/>
          <w:color w:val="auto"/>
          <w:sz w:val="24"/>
          <w:highlight w:val="none"/>
        </w:rPr>
        <w:t>下载</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文件后，如未在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文件规定的响应文件递交截止时间前上传电子响应文件，视为无效；</w:t>
      </w:r>
      <w:r>
        <w:rPr>
          <w:rFonts w:hint="eastAsia"/>
          <w:color w:val="auto"/>
          <w:sz w:val="24"/>
          <w:highlight w:val="none"/>
        </w:rPr>
        <w:t>供应商</w:t>
      </w:r>
      <w:r>
        <w:rPr>
          <w:rFonts w:hint="eastAsia" w:asciiTheme="minorEastAsia" w:hAnsiTheme="minorEastAsia" w:eastAsiaTheme="minorEastAsia"/>
          <w:bCs/>
          <w:color w:val="auto"/>
          <w:sz w:val="24"/>
          <w:highlight w:val="none"/>
        </w:rPr>
        <w:t>在响应文件递交截止时间前，可以对其所递交的电子响应文件进行撤回，修改后重新上传（具体操作详见教程）；</w:t>
      </w:r>
    </w:p>
    <w:p w14:paraId="251F6D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11.3.响应文件递交截止时间以优质采云采购平台（http://www.youzhicai.com/）系统的时间为准，逾期系统将自动关闭,电子响应文件未完成上传的，视为没有递交响应文件；</w:t>
      </w:r>
    </w:p>
    <w:p w14:paraId="70D9BBD5">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11.4.响应文件可远程解密，</w:t>
      </w:r>
      <w:r>
        <w:rPr>
          <w:rFonts w:hint="eastAsia"/>
          <w:color w:val="auto"/>
          <w:sz w:val="24"/>
          <w:highlight w:val="none"/>
        </w:rPr>
        <w:t>供应商</w:t>
      </w:r>
      <w:r>
        <w:rPr>
          <w:rFonts w:hint="eastAsia" w:asciiTheme="minorEastAsia" w:hAnsiTheme="minorEastAsia" w:eastAsiaTheme="minorEastAsia"/>
          <w:bCs/>
          <w:color w:val="auto"/>
          <w:sz w:val="24"/>
          <w:highlight w:val="none"/>
        </w:rPr>
        <w:t>无需到达</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现场。</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w:t>
      </w:r>
      <w:r>
        <w:rPr>
          <w:rFonts w:hint="eastAsia"/>
          <w:color w:val="auto"/>
          <w:sz w:val="24"/>
          <w:highlight w:val="none"/>
        </w:rPr>
        <w:t>供应商</w:t>
      </w:r>
      <w:r>
        <w:rPr>
          <w:rFonts w:hint="eastAsia" w:asciiTheme="minorEastAsia" w:hAnsiTheme="minorEastAsia" w:eastAsiaTheme="minorEastAsia"/>
          <w:bCs/>
          <w:color w:val="auto"/>
          <w:sz w:val="24"/>
          <w:highlight w:val="none"/>
        </w:rPr>
        <w:t>须知”中另有规定的，从其规定。</w:t>
      </w:r>
    </w:p>
    <w:p w14:paraId="5CC0601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 xml:space="preserve">11.5. </w:t>
      </w:r>
      <w:r>
        <w:rPr>
          <w:rFonts w:hint="eastAsia"/>
          <w:color w:val="auto"/>
          <w:sz w:val="24"/>
          <w:highlight w:val="none"/>
        </w:rPr>
        <w:t>供应商</w:t>
      </w:r>
      <w:r>
        <w:rPr>
          <w:rFonts w:hint="eastAsia" w:asciiTheme="minorEastAsia" w:hAnsiTheme="minorEastAsia" w:eastAsiaTheme="minorEastAsia"/>
          <w:bCs/>
          <w:color w:val="auto"/>
          <w:sz w:val="24"/>
          <w:highlight w:val="none"/>
        </w:rPr>
        <w:t>在制作、上传电子响应文件过程中，若存在技术操作问题，请及时联系优质采云采购平台客服人员，客服电话：400-0099-555，0551-62220164，0551-62220012。</w:t>
      </w:r>
    </w:p>
    <w:p w14:paraId="77C4107C">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12.响应文件提交截止时间</w:t>
      </w:r>
    </w:p>
    <w:p w14:paraId="058BF96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12.1</w:t>
      </w:r>
      <w:r>
        <w:rPr>
          <w:rFonts w:hint="eastAsia"/>
          <w:color w:val="auto"/>
          <w:sz w:val="24"/>
          <w:highlight w:val="none"/>
        </w:rPr>
        <w:t>供应商</w:t>
      </w:r>
      <w:r>
        <w:rPr>
          <w:rFonts w:hint="eastAsia" w:asciiTheme="minorEastAsia" w:hAnsiTheme="minorEastAsia" w:eastAsiaTheme="minorEastAsia"/>
          <w:bCs/>
          <w:color w:val="auto"/>
          <w:sz w:val="24"/>
          <w:highlight w:val="none"/>
        </w:rPr>
        <w:t>应在</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须知前附表中规定的响应文件提交截止时间前，在网上提交加密电子响应文件。</w:t>
      </w:r>
    </w:p>
    <w:p w14:paraId="2B198AE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12.2</w:t>
      </w:r>
      <w:r>
        <w:rPr>
          <w:rFonts w:hint="eastAsia"/>
          <w:color w:val="auto"/>
          <w:sz w:val="24"/>
          <w:highlight w:val="none"/>
        </w:rPr>
        <w:t>供应商</w:t>
      </w:r>
      <w:r>
        <w:rPr>
          <w:rFonts w:hint="eastAsia" w:asciiTheme="minorEastAsia" w:hAnsiTheme="minorEastAsia" w:eastAsiaTheme="minorEastAsia"/>
          <w:bCs/>
          <w:color w:val="auto"/>
          <w:sz w:val="24"/>
          <w:highlight w:val="none"/>
        </w:rPr>
        <w:t>在</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文件规定的响应文件提交截止时间前上传了网上加密电子响应文件，但未在规定时间内进行解密的，响应无效。</w:t>
      </w:r>
    </w:p>
    <w:p w14:paraId="401BD8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12.3业主单位和代理机构延迟响应文件提交截止时间的。在此情况下，业主单位、代理机构和</w:t>
      </w:r>
      <w:r>
        <w:rPr>
          <w:rFonts w:hint="eastAsia"/>
          <w:color w:val="auto"/>
          <w:sz w:val="24"/>
          <w:highlight w:val="none"/>
        </w:rPr>
        <w:t>供应商</w:t>
      </w:r>
      <w:r>
        <w:rPr>
          <w:rFonts w:hint="eastAsia" w:asciiTheme="minorEastAsia" w:hAnsiTheme="minorEastAsia" w:eastAsiaTheme="minorEastAsia"/>
          <w:bCs/>
          <w:color w:val="auto"/>
          <w:sz w:val="24"/>
          <w:highlight w:val="none"/>
        </w:rPr>
        <w:t>受响应文件提交截止时间制约的所有权利和义务均应延长至新的截止时间。</w:t>
      </w:r>
    </w:p>
    <w:p w14:paraId="6BE9D93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13.响应文件的提交、修改与撤回</w:t>
      </w:r>
    </w:p>
    <w:p w14:paraId="3353568F">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13.1</w:t>
      </w:r>
      <w:r>
        <w:rPr>
          <w:rFonts w:hint="eastAsia"/>
          <w:color w:val="auto"/>
          <w:sz w:val="24"/>
          <w:highlight w:val="none"/>
        </w:rPr>
        <w:t>供应商</w:t>
      </w:r>
      <w:r>
        <w:rPr>
          <w:rFonts w:hint="eastAsia" w:asciiTheme="minorEastAsia" w:hAnsiTheme="minorEastAsia" w:eastAsiaTheme="minorEastAsia"/>
          <w:bCs/>
          <w:color w:val="auto"/>
          <w:sz w:val="24"/>
          <w:highlight w:val="none"/>
        </w:rPr>
        <w:t>应当在第一章“</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邀请”规定的响应文件提交截止时间前，将加密的响应文件在优质采云采购平台（http://www.youzhicai.com/）上传。</w:t>
      </w:r>
    </w:p>
    <w:p w14:paraId="33C4495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13.2</w:t>
      </w:r>
      <w:r>
        <w:rPr>
          <w:rFonts w:hint="eastAsia"/>
          <w:color w:val="auto"/>
          <w:sz w:val="24"/>
          <w:highlight w:val="none"/>
        </w:rPr>
        <w:t>供应商</w:t>
      </w:r>
      <w:r>
        <w:rPr>
          <w:rFonts w:hint="eastAsia" w:asciiTheme="minorEastAsia" w:hAnsiTheme="minorEastAsia" w:eastAsiaTheme="minorEastAsia"/>
          <w:bCs/>
          <w:color w:val="auto"/>
          <w:sz w:val="24"/>
          <w:highlight w:val="none"/>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7CE3023A">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13.3</w:t>
      </w:r>
      <w:r>
        <w:rPr>
          <w:rFonts w:hint="eastAsia"/>
          <w:color w:val="auto"/>
          <w:sz w:val="24"/>
          <w:highlight w:val="none"/>
        </w:rPr>
        <w:t>供应商</w:t>
      </w:r>
      <w:r>
        <w:rPr>
          <w:rFonts w:hint="eastAsia" w:asciiTheme="minorEastAsia" w:hAnsiTheme="minorEastAsia" w:eastAsiaTheme="minorEastAsia"/>
          <w:bCs/>
          <w:color w:val="auto"/>
          <w:sz w:val="24"/>
          <w:highlight w:val="none"/>
        </w:rPr>
        <w:t>应在</w:t>
      </w:r>
      <w:r>
        <w:rPr>
          <w:rFonts w:hint="eastAsia"/>
          <w:color w:val="auto"/>
          <w:sz w:val="24"/>
          <w:highlight w:val="none"/>
        </w:rPr>
        <w:t>供应商</w:t>
      </w:r>
      <w:r>
        <w:rPr>
          <w:rFonts w:hint="eastAsia" w:asciiTheme="minorEastAsia" w:hAnsiTheme="minorEastAsia" w:eastAsiaTheme="minorEastAsia"/>
          <w:bCs/>
          <w:color w:val="auto"/>
          <w:sz w:val="24"/>
          <w:highlight w:val="none"/>
        </w:rPr>
        <w:t>须知前附表规定的解密时间前（以优质采云采购平台（http://www.youzhicai.com/）系统的解密倒计时为准）对本单位的响应文件进行解密，代理机构工作人员解密所有响应文件。</w:t>
      </w:r>
    </w:p>
    <w:p w14:paraId="27DD8734">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13.4在响应文件提交截止时间之后，</w:t>
      </w:r>
      <w:r>
        <w:rPr>
          <w:rFonts w:hint="eastAsia"/>
          <w:color w:val="auto"/>
          <w:sz w:val="24"/>
          <w:highlight w:val="none"/>
        </w:rPr>
        <w:t>供应商</w:t>
      </w:r>
      <w:r>
        <w:rPr>
          <w:rFonts w:hint="eastAsia" w:asciiTheme="minorEastAsia" w:hAnsiTheme="minorEastAsia" w:eastAsiaTheme="minorEastAsia"/>
          <w:bCs/>
          <w:color w:val="auto"/>
          <w:sz w:val="24"/>
          <w:highlight w:val="none"/>
        </w:rPr>
        <w:t>不得对其响应文件做任何修改。但属于</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小组在评审中发现的计算错误并进行核实的修改、按照</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文件的变动情况和</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小组的要求重新提交响应文件的，不在此列。</w:t>
      </w:r>
    </w:p>
    <w:p w14:paraId="61D4B2A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hint="eastAsia" w:asciiTheme="minorEastAsia" w:hAnsiTheme="minorEastAsia" w:eastAsiaTheme="minorEastAsia"/>
          <w:b/>
          <w:color w:val="auto"/>
          <w:sz w:val="24"/>
          <w:highlight w:val="none"/>
          <w:lang w:eastAsia="zh-CN"/>
        </w:rPr>
        <w:t>比选</w:t>
      </w:r>
      <w:r>
        <w:rPr>
          <w:rFonts w:hint="eastAsia" w:asciiTheme="minorEastAsia" w:hAnsiTheme="minorEastAsia" w:eastAsiaTheme="minorEastAsia"/>
          <w:b/>
          <w:color w:val="auto"/>
          <w:sz w:val="24"/>
          <w:highlight w:val="none"/>
        </w:rPr>
        <w:t>小组</w:t>
      </w:r>
    </w:p>
    <w:p w14:paraId="1281BC3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14.1本项目将依法组建</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小组成员由3人以上单数组成，</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小组及其成员应当依照有关规定履行相关职责和义务。</w:t>
      </w:r>
    </w:p>
    <w:p w14:paraId="1D19F72F">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14.2</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小组依法对响应文件进行评审，并根据</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文件规定的程序、评定成交的标准等事项与实质性响应</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进行</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w:t>
      </w:r>
    </w:p>
    <w:p w14:paraId="2FA53515">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14.3</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小组应当从质量和服务均能满足</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文件实质性响应要求的</w:t>
      </w:r>
      <w:r>
        <w:rPr>
          <w:rFonts w:hint="eastAsia"/>
          <w:color w:val="auto"/>
          <w:sz w:val="24"/>
          <w:highlight w:val="none"/>
        </w:rPr>
        <w:t>供应商</w:t>
      </w:r>
      <w:r>
        <w:rPr>
          <w:rFonts w:hint="eastAsia" w:asciiTheme="minorEastAsia" w:hAnsiTheme="minorEastAsia" w:eastAsiaTheme="minorEastAsia"/>
          <w:bCs/>
          <w:color w:val="auto"/>
          <w:sz w:val="24"/>
          <w:highlight w:val="none"/>
        </w:rPr>
        <w:t>中，按照评审方法和标准推荐成交候选人，并编写评审报告。</w:t>
      </w:r>
    </w:p>
    <w:p w14:paraId="72300538">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.响应文件的评审与</w:t>
      </w:r>
      <w:r>
        <w:rPr>
          <w:rFonts w:hint="eastAsia" w:asciiTheme="minorEastAsia" w:hAnsiTheme="minorEastAsia" w:eastAsiaTheme="minorEastAsia"/>
          <w:b/>
          <w:color w:val="auto"/>
          <w:sz w:val="24"/>
          <w:highlight w:val="none"/>
          <w:lang w:eastAsia="zh-CN"/>
        </w:rPr>
        <w:t>比选</w:t>
      </w:r>
    </w:p>
    <w:p w14:paraId="344550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15.1业主单位和代理机构将在</w:t>
      </w:r>
      <w:r>
        <w:rPr>
          <w:rFonts w:hint="eastAsia"/>
          <w:color w:val="auto"/>
          <w:sz w:val="24"/>
          <w:highlight w:val="none"/>
        </w:rPr>
        <w:t>供应商</w:t>
      </w:r>
      <w:r>
        <w:rPr>
          <w:rFonts w:hint="eastAsia" w:asciiTheme="minorEastAsia" w:hAnsiTheme="minorEastAsia" w:eastAsiaTheme="minorEastAsia"/>
          <w:color w:val="auto"/>
          <w:sz w:val="24"/>
          <w:highlight w:val="none"/>
        </w:rPr>
        <w:t>须知前附表规定的时间和地点组织</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w:t>
      </w:r>
    </w:p>
    <w:p w14:paraId="16FAC47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活动采用综合评分法评审。</w:t>
      </w:r>
    </w:p>
    <w:p w14:paraId="0BDFB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综合评分法，是指响应文件满足</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文件全部实质性要求且按评审因素的量化指标评审得分最高的</w:t>
      </w:r>
      <w:r>
        <w:rPr>
          <w:rFonts w:hint="eastAsia"/>
          <w:color w:val="auto"/>
          <w:sz w:val="24"/>
          <w:highlight w:val="none"/>
        </w:rPr>
        <w:t>供应商</w:t>
      </w:r>
      <w:r>
        <w:rPr>
          <w:rFonts w:hint="eastAsia" w:asciiTheme="minorEastAsia" w:hAnsiTheme="minorEastAsia" w:eastAsiaTheme="minorEastAsia"/>
          <w:color w:val="auto"/>
          <w:sz w:val="24"/>
          <w:highlight w:val="none"/>
        </w:rPr>
        <w:t>为成交候选人的评审方法。</w:t>
      </w:r>
    </w:p>
    <w:p w14:paraId="77A1253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小组将按照</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文件规定的评审方法和标准对</w:t>
      </w:r>
      <w:r>
        <w:rPr>
          <w:rFonts w:hint="eastAsia"/>
          <w:color w:val="auto"/>
          <w:sz w:val="24"/>
          <w:highlight w:val="none"/>
        </w:rPr>
        <w:t>供应商</w:t>
      </w:r>
      <w:r>
        <w:rPr>
          <w:rFonts w:hint="eastAsia" w:asciiTheme="minorEastAsia" w:hAnsiTheme="minorEastAsia" w:eastAsiaTheme="minorEastAsia"/>
          <w:color w:val="auto"/>
          <w:sz w:val="24"/>
          <w:highlight w:val="none"/>
        </w:rPr>
        <w:t>独立进行评审。评审程序如下：</w:t>
      </w:r>
    </w:p>
    <w:p w14:paraId="2B722AF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15.3.1初审。</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小组对</w:t>
      </w:r>
      <w:r>
        <w:rPr>
          <w:rFonts w:hint="eastAsia"/>
          <w:color w:val="auto"/>
          <w:sz w:val="24"/>
          <w:highlight w:val="none"/>
        </w:rPr>
        <w:t>供应商</w:t>
      </w:r>
      <w:r>
        <w:rPr>
          <w:rFonts w:hint="eastAsia" w:asciiTheme="minorEastAsia" w:hAnsiTheme="minorEastAsia" w:eastAsiaTheme="minorEastAsia"/>
          <w:color w:val="auto"/>
          <w:sz w:val="24"/>
          <w:highlight w:val="none"/>
        </w:rPr>
        <w:t>必须满足和实质性响应的内容进行评审，</w:t>
      </w:r>
      <w:r>
        <w:rPr>
          <w:rFonts w:hint="eastAsia"/>
          <w:color w:val="auto"/>
          <w:sz w:val="24"/>
          <w:highlight w:val="none"/>
        </w:rPr>
        <w:t>供应商</w:t>
      </w:r>
      <w:r>
        <w:rPr>
          <w:rFonts w:hint="eastAsia" w:asciiTheme="minorEastAsia" w:hAnsiTheme="minorEastAsia" w:eastAsiaTheme="minorEastAsia"/>
          <w:color w:val="auto"/>
          <w:sz w:val="24"/>
          <w:highlight w:val="none"/>
        </w:rPr>
        <w:t>未实质性响应</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文件要求导致响应无效的，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小组将以书面询问的方式告知有关</w:t>
      </w:r>
      <w:r>
        <w:rPr>
          <w:rFonts w:hint="eastAsia"/>
          <w:color w:val="auto"/>
          <w:sz w:val="24"/>
          <w:highlight w:val="none"/>
        </w:rPr>
        <w:t>供应商</w:t>
      </w:r>
      <w:r>
        <w:rPr>
          <w:rFonts w:hint="eastAsia" w:asciiTheme="minorEastAsia" w:hAnsiTheme="minorEastAsia" w:eastAsiaTheme="minorEastAsia"/>
          <w:color w:val="auto"/>
          <w:sz w:val="24"/>
          <w:highlight w:val="none"/>
        </w:rPr>
        <w:t>。</w:t>
      </w:r>
    </w:p>
    <w:p w14:paraId="364621E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业主单位或代理机构将在响应文件提交截止时间后至评审结束前查询</w:t>
      </w:r>
      <w:r>
        <w:rPr>
          <w:rFonts w:hint="eastAsia"/>
          <w:color w:val="auto"/>
          <w:sz w:val="24"/>
          <w:highlight w:val="none"/>
        </w:rPr>
        <w:t>供应商</w:t>
      </w:r>
      <w:r>
        <w:rPr>
          <w:rFonts w:hint="eastAsia" w:asciiTheme="minorEastAsia" w:hAnsiTheme="minorEastAsia" w:eastAsiaTheme="minorEastAsia"/>
          <w:color w:val="auto"/>
          <w:sz w:val="24"/>
          <w:highlight w:val="none"/>
        </w:rPr>
        <w:t>的信用记录。</w:t>
      </w:r>
      <w:r>
        <w:rPr>
          <w:rFonts w:hint="eastAsia"/>
          <w:color w:val="auto"/>
          <w:sz w:val="24"/>
          <w:highlight w:val="none"/>
        </w:rPr>
        <w:t>供应商</w:t>
      </w:r>
      <w:r>
        <w:rPr>
          <w:rFonts w:hint="eastAsia" w:asciiTheme="minorEastAsia" w:hAnsiTheme="minorEastAsia" w:eastAsiaTheme="minorEastAsia"/>
          <w:color w:val="auto"/>
          <w:sz w:val="24"/>
          <w:highlight w:val="none"/>
        </w:rPr>
        <w:t>存在不良信用记录的，其响应文件将被认定为响应无效。</w:t>
      </w:r>
    </w:p>
    <w:p w14:paraId="1A57AF3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15.3.1.1信用信息查询渠道：“信用中国”网站（www.creditchina.gov.cn）、国家企业信用信息公示系统（</w:t>
      </w:r>
      <w:r>
        <w:rPr>
          <w:color w:val="auto"/>
          <w:highlight w:val="none"/>
        </w:rPr>
        <w:fldChar w:fldCharType="begin"/>
      </w:r>
      <w:r>
        <w:rPr>
          <w:color w:val="auto"/>
          <w:highlight w:val="none"/>
        </w:rPr>
        <w:instrText xml:space="preserve"> HYPERLINK "http://www.gsxt.gov.cn" </w:instrText>
      </w:r>
      <w:r>
        <w:rPr>
          <w:color w:val="auto"/>
          <w:highlight w:val="none"/>
        </w:rPr>
        <w:fldChar w:fldCharType="separate"/>
      </w:r>
      <w:r>
        <w:rPr>
          <w:rFonts w:hint="eastAsia" w:asciiTheme="minorEastAsia" w:hAnsiTheme="minorEastAsia" w:eastAsiaTheme="minorEastAsia"/>
          <w:color w:val="auto"/>
          <w:sz w:val="24"/>
          <w:highlight w:val="none"/>
        </w:rPr>
        <w:t>www.gsxt.gov.cn</w:t>
      </w:r>
      <w:r>
        <w:rPr>
          <w:rFonts w:hint="eastAsia" w:asciiTheme="minorEastAsia" w:hAnsiTheme="minorEastAsia" w:eastAsiaTheme="minorEastAsia"/>
          <w:color w:val="auto"/>
          <w:sz w:val="24"/>
          <w:highlight w:val="none"/>
        </w:rPr>
        <w:fldChar w:fldCharType="end"/>
      </w:r>
      <w:r>
        <w:rPr>
          <w:rFonts w:hint="eastAsia" w:asciiTheme="minorEastAsia" w:hAnsiTheme="minorEastAsia" w:eastAsiaTheme="minorEastAsia"/>
          <w:color w:val="auto"/>
          <w:sz w:val="24"/>
          <w:highlight w:val="none"/>
        </w:rPr>
        <w:t>）：</w:t>
      </w:r>
    </w:p>
    <w:p w14:paraId="4178DF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）在“信用中国”网站（http://www.creditchina.gov.cn/）中被列入失信被执行人名单；</w:t>
      </w:r>
    </w:p>
    <w:p w14:paraId="0CFAE75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）在“信用中国”网站（http://www.creditchina.gov.cn/）中被列入重大税收违法案件当事人名单；</w:t>
      </w:r>
    </w:p>
    <w:p w14:paraId="3C9859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以联合体形式参加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的，联合体任何成员存在以上不良信用记录的，联合体</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将被认定为响应无效。</w:t>
      </w:r>
    </w:p>
    <w:p w14:paraId="2EE339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15.3.1.2</w:t>
      </w:r>
      <w:r>
        <w:rPr>
          <w:rFonts w:hint="eastAsia"/>
          <w:color w:val="auto"/>
          <w:sz w:val="24"/>
          <w:highlight w:val="none"/>
        </w:rPr>
        <w:t>供应商</w:t>
      </w:r>
      <w:r>
        <w:rPr>
          <w:rFonts w:hint="eastAsia" w:asciiTheme="minorEastAsia" w:hAnsiTheme="minorEastAsia" w:eastAsiaTheme="minorEastAsia"/>
          <w:color w:val="auto"/>
          <w:sz w:val="24"/>
          <w:highlight w:val="none"/>
        </w:rPr>
        <w:t>不良信用记录以业主单位或代理机构查询结果为准。</w:t>
      </w:r>
    </w:p>
    <w:p w14:paraId="71BE786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在本</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文件规定的查询时间之外，网站信息发生的任何变更均不作为初审依据。</w:t>
      </w:r>
    </w:p>
    <w:p w14:paraId="4D7F3D32">
      <w:pPr>
        <w:spacing w:line="360" w:lineRule="auto"/>
        <w:ind w:firstLine="435"/>
        <w:rPr>
          <w:rFonts w:asciiTheme="minorEastAsia" w:hAnsiTheme="minorEastAsia" w:eastAsiaTheme="minorEastAsia"/>
          <w:color w:val="auto"/>
          <w:sz w:val="24"/>
          <w:highlight w:val="none"/>
        </w:rPr>
      </w:pPr>
      <w:r>
        <w:rPr>
          <w:rFonts w:hint="eastAsia"/>
          <w:color w:val="auto"/>
          <w:sz w:val="24"/>
          <w:highlight w:val="none"/>
        </w:rPr>
        <w:t>供应商</w:t>
      </w:r>
      <w:r>
        <w:rPr>
          <w:rFonts w:hint="eastAsia" w:asciiTheme="minorEastAsia" w:hAnsiTheme="minorEastAsia" w:eastAsiaTheme="minorEastAsia"/>
          <w:color w:val="auto"/>
          <w:sz w:val="24"/>
          <w:highlight w:val="none"/>
        </w:rPr>
        <w:t>自行提供的与网站信息不一致的其他证明材料亦不作为初审依据。</w:t>
      </w:r>
    </w:p>
    <w:p w14:paraId="2D1A6C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。初审合格后，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小组将按网上加密电子响应文件提交顺序集中与单一</w:t>
      </w:r>
      <w:r>
        <w:rPr>
          <w:rFonts w:hint="eastAsia"/>
          <w:color w:val="auto"/>
          <w:sz w:val="24"/>
          <w:highlight w:val="none"/>
        </w:rPr>
        <w:t>供应商</w:t>
      </w:r>
      <w:r>
        <w:rPr>
          <w:rFonts w:hint="eastAsia" w:asciiTheme="minorEastAsia" w:hAnsiTheme="minorEastAsia" w:eastAsiaTheme="minorEastAsia"/>
          <w:color w:val="auto"/>
          <w:sz w:val="24"/>
          <w:highlight w:val="none"/>
        </w:rPr>
        <w:t>分别进行</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，并给予所有参加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平等的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机会。</w:t>
      </w:r>
    </w:p>
    <w:p w14:paraId="206A1B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15.3.3报价。</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结束后，</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小组应当要求所有实质性响应的</w:t>
      </w:r>
      <w:r>
        <w:rPr>
          <w:rFonts w:hint="eastAsia"/>
          <w:color w:val="auto"/>
          <w:sz w:val="24"/>
          <w:highlight w:val="none"/>
        </w:rPr>
        <w:t>供应商</w:t>
      </w:r>
      <w:r>
        <w:rPr>
          <w:rFonts w:hint="eastAsia" w:asciiTheme="minorEastAsia" w:hAnsiTheme="minorEastAsia" w:eastAsiaTheme="minorEastAsia"/>
          <w:color w:val="auto"/>
          <w:sz w:val="24"/>
          <w:highlight w:val="none"/>
        </w:rPr>
        <w:t>在规定时间内提交最后报价。</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文件中另有特殊规定的除外。</w:t>
      </w:r>
    </w:p>
    <w:p w14:paraId="585F659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15.3.4综合评分。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小组只对通过初审，实质上响应</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要求的响应文件进行综合评分。经</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确定最终项目需求和报价的</w:t>
      </w:r>
      <w:r>
        <w:rPr>
          <w:rFonts w:hint="eastAsia"/>
          <w:color w:val="auto"/>
          <w:sz w:val="24"/>
          <w:highlight w:val="none"/>
        </w:rPr>
        <w:t>供应商</w:t>
      </w:r>
      <w:r>
        <w:rPr>
          <w:rFonts w:hint="eastAsia" w:asciiTheme="minorEastAsia" w:hAnsiTheme="minorEastAsia" w:eastAsiaTheme="minorEastAsia"/>
          <w:color w:val="auto"/>
          <w:sz w:val="24"/>
          <w:highlight w:val="none"/>
        </w:rPr>
        <w:t>后，由</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小组采用综合评分法对提交报价的</w:t>
      </w:r>
      <w:r>
        <w:rPr>
          <w:rFonts w:hint="eastAsia"/>
          <w:color w:val="auto"/>
          <w:sz w:val="24"/>
          <w:highlight w:val="none"/>
        </w:rPr>
        <w:t>供应商</w:t>
      </w:r>
      <w:r>
        <w:rPr>
          <w:rFonts w:hint="eastAsia" w:asciiTheme="minorEastAsia" w:hAnsiTheme="minorEastAsia" w:eastAsiaTheme="minorEastAsia"/>
          <w:color w:val="auto"/>
          <w:sz w:val="24"/>
          <w:highlight w:val="none"/>
        </w:rPr>
        <w:t>的响应文件和报价进行综合评分。</w:t>
      </w:r>
    </w:p>
    <w:p w14:paraId="7C3B51A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15.4相关说明。</w:t>
      </w:r>
    </w:p>
    <w:p w14:paraId="2372ABF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15.4.1为保证</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活动顺利进行，</w:t>
      </w:r>
      <w:r>
        <w:rPr>
          <w:rFonts w:hint="eastAsia"/>
          <w:color w:val="auto"/>
          <w:sz w:val="24"/>
          <w:highlight w:val="none"/>
        </w:rPr>
        <w:t>供应商</w:t>
      </w:r>
      <w:r>
        <w:rPr>
          <w:rFonts w:hint="eastAsia" w:asciiTheme="minorEastAsia" w:hAnsiTheme="minorEastAsia" w:eastAsiaTheme="minorEastAsia"/>
          <w:color w:val="auto"/>
          <w:sz w:val="24"/>
          <w:highlight w:val="none"/>
        </w:rPr>
        <w:t xml:space="preserve">可派相关技术人员进行网上答疑； </w:t>
      </w:r>
    </w:p>
    <w:p w14:paraId="18CE0CE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小组根据与</w:t>
      </w:r>
      <w:r>
        <w:rPr>
          <w:rFonts w:hint="eastAsia"/>
          <w:color w:val="auto"/>
          <w:sz w:val="24"/>
          <w:highlight w:val="none"/>
        </w:rPr>
        <w:t>供应商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情况可能实质性变动</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文件的内容，包括项目需求中的技术、服务要求以及合同草案条款。</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文件有实质性变动的，经业主单位代表确认作为</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文件的有效组成部分，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小组将以书面形式通知所有参加</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的</w:t>
      </w:r>
      <w:r>
        <w:rPr>
          <w:rFonts w:hint="eastAsia"/>
          <w:color w:val="auto"/>
          <w:sz w:val="24"/>
          <w:highlight w:val="none"/>
        </w:rPr>
        <w:t>供应商</w:t>
      </w:r>
      <w:r>
        <w:rPr>
          <w:rFonts w:hint="eastAsia" w:asciiTheme="minorEastAsia" w:hAnsiTheme="minorEastAsia" w:eastAsiaTheme="minorEastAsia"/>
          <w:color w:val="auto"/>
          <w:sz w:val="24"/>
          <w:highlight w:val="none"/>
        </w:rPr>
        <w:t>。</w:t>
      </w:r>
    </w:p>
    <w:p w14:paraId="36EFB72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15.4.3</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小组发现</w:t>
      </w:r>
      <w:r>
        <w:rPr>
          <w:rFonts w:hint="eastAsia"/>
          <w:color w:val="auto"/>
          <w:sz w:val="24"/>
          <w:highlight w:val="none"/>
        </w:rPr>
        <w:t>供应商</w:t>
      </w:r>
      <w:r>
        <w:rPr>
          <w:rFonts w:hint="eastAsia" w:asciiTheme="minorEastAsia" w:hAnsiTheme="minorEastAsia" w:eastAsiaTheme="minorEastAsia"/>
          <w:color w:val="auto"/>
          <w:sz w:val="24"/>
          <w:highlight w:val="none"/>
        </w:rPr>
        <w:t>的报价或者某些分项报价明显低于其他通过初审的</w:t>
      </w:r>
      <w:r>
        <w:rPr>
          <w:rFonts w:hint="eastAsia"/>
          <w:color w:val="auto"/>
          <w:sz w:val="24"/>
          <w:highlight w:val="none"/>
        </w:rPr>
        <w:t>供应商</w:t>
      </w:r>
      <w:r>
        <w:rPr>
          <w:rFonts w:hint="eastAsia" w:asciiTheme="minorEastAsia" w:hAnsiTheme="minorEastAsia" w:eastAsiaTheme="minorEastAsia"/>
          <w:color w:val="auto"/>
          <w:sz w:val="24"/>
          <w:highlight w:val="none"/>
        </w:rPr>
        <w:t>的报价，有可能影响产品质量和不能诚信履约的，应当要求其在合理的时间内提供书面说明，必要时提交相关证明材料；</w:t>
      </w:r>
      <w:r>
        <w:rPr>
          <w:rFonts w:hint="eastAsia"/>
          <w:color w:val="auto"/>
          <w:sz w:val="24"/>
          <w:highlight w:val="none"/>
        </w:rPr>
        <w:t>供应商</w:t>
      </w:r>
      <w:r>
        <w:rPr>
          <w:rFonts w:hint="eastAsia" w:asciiTheme="minorEastAsia" w:hAnsiTheme="minorEastAsia" w:eastAsiaTheme="minorEastAsia"/>
          <w:color w:val="auto"/>
          <w:sz w:val="24"/>
          <w:highlight w:val="none"/>
        </w:rPr>
        <w:t>不能证明其报价合理性的，其响应文件将被认定为响应无效。</w:t>
      </w:r>
    </w:p>
    <w:p w14:paraId="5C7310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15.4.4无论何种原因，即使</w:t>
      </w:r>
      <w:r>
        <w:rPr>
          <w:rFonts w:hint="eastAsia"/>
          <w:color w:val="auto"/>
          <w:sz w:val="24"/>
          <w:highlight w:val="none"/>
        </w:rPr>
        <w:t>供应商</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时携带了证书材料的原件，但响应文件中未提供与之内容完全一致的扫描件或影印件的，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小组可以视同其未提供。</w:t>
      </w:r>
    </w:p>
    <w:p w14:paraId="3E8E2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15.4.5</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小组决定响应文件的响应性及符合性只根据响应文件本身的内容，而不寻求其他外部证据。</w:t>
      </w:r>
    </w:p>
    <w:p w14:paraId="48588D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15.5</w:t>
      </w:r>
      <w:r>
        <w:rPr>
          <w:rFonts w:hint="eastAsia"/>
          <w:color w:val="auto"/>
          <w:sz w:val="24"/>
          <w:highlight w:val="none"/>
        </w:rPr>
        <w:t>供应商</w:t>
      </w:r>
      <w:r>
        <w:rPr>
          <w:rFonts w:hint="eastAsia" w:asciiTheme="minorEastAsia" w:hAnsiTheme="minorEastAsia" w:eastAsiaTheme="minorEastAsia"/>
          <w:color w:val="auto"/>
          <w:sz w:val="24"/>
          <w:highlight w:val="none"/>
        </w:rPr>
        <w:t>授权代表对</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过程有疑义，以及认为业主单位、代理机构相关工作人员有需要回避的情形的，应当场提出询问或者回避申请，并说明理由。</w:t>
      </w:r>
    </w:p>
    <w:p w14:paraId="7D3A963C">
      <w:pPr>
        <w:spacing w:line="360" w:lineRule="auto"/>
        <w:ind w:firstLine="437"/>
        <w:outlineLvl w:val="3"/>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rPr>
        <w:t>16.终止</w:t>
      </w:r>
      <w:r>
        <w:rPr>
          <w:rFonts w:hint="eastAsia" w:asciiTheme="minorEastAsia" w:hAnsiTheme="minorEastAsia" w:eastAsiaTheme="minorEastAsia"/>
          <w:b/>
          <w:color w:val="auto"/>
          <w:sz w:val="24"/>
          <w:highlight w:val="none"/>
          <w:lang w:eastAsia="zh-CN"/>
        </w:rPr>
        <w:t>比选</w:t>
      </w:r>
    </w:p>
    <w:p w14:paraId="18D45973">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16.1出现下列情况之一时，业主单位和代理机构有权宣布终止</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，并将理由通知所有</w:t>
      </w:r>
      <w:r>
        <w:rPr>
          <w:rFonts w:hint="eastAsia"/>
          <w:color w:val="auto"/>
          <w:sz w:val="24"/>
          <w:highlight w:val="none"/>
        </w:rPr>
        <w:t>供应商</w:t>
      </w:r>
      <w:r>
        <w:rPr>
          <w:rFonts w:hint="eastAsia" w:asciiTheme="minorEastAsia" w:hAnsiTheme="minorEastAsia" w:eastAsiaTheme="minorEastAsia"/>
          <w:bCs/>
          <w:color w:val="auto"/>
          <w:sz w:val="24"/>
          <w:highlight w:val="none"/>
        </w:rPr>
        <w:t>：</w:t>
      </w:r>
    </w:p>
    <w:p w14:paraId="2715392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（1）有效</w:t>
      </w:r>
      <w:r>
        <w:rPr>
          <w:rFonts w:hint="eastAsia"/>
          <w:color w:val="auto"/>
          <w:sz w:val="24"/>
          <w:highlight w:val="none"/>
        </w:rPr>
        <w:t>供应商</w:t>
      </w:r>
      <w:r>
        <w:rPr>
          <w:rFonts w:hint="eastAsia" w:asciiTheme="minorEastAsia" w:hAnsiTheme="minorEastAsia" w:eastAsiaTheme="minorEastAsia"/>
          <w:bCs/>
          <w:color w:val="auto"/>
          <w:sz w:val="24"/>
          <w:highlight w:val="none"/>
        </w:rPr>
        <w:t>数量不足，导致本次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缺乏竞争的；</w:t>
      </w:r>
    </w:p>
    <w:p w14:paraId="21865009">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（2）出现影响</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公正的违法、违规行为的；</w:t>
      </w:r>
    </w:p>
    <w:p w14:paraId="7A8B183B">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（3）因重大变故，</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任务取消的；</w:t>
      </w:r>
    </w:p>
    <w:p w14:paraId="1178EFF7">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（4）法律法规规定的其他情形。</w:t>
      </w:r>
    </w:p>
    <w:p w14:paraId="7B781D36">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w:t>
      </w:r>
      <w:r>
        <w:rPr>
          <w:rFonts w:asciiTheme="minorEastAsia" w:hAnsiTheme="minorEastAsia" w:eastAsiaTheme="minorEastAsia"/>
          <w:b/>
          <w:color w:val="auto"/>
          <w:sz w:val="24"/>
          <w:highlight w:val="none"/>
        </w:rPr>
        <w:t>.响应文件的澄清、说明或</w:t>
      </w:r>
      <w:r>
        <w:rPr>
          <w:rFonts w:hint="eastAsia" w:asciiTheme="minorEastAsia" w:hAnsiTheme="minorEastAsia" w:eastAsiaTheme="minorEastAsia"/>
          <w:b/>
          <w:color w:val="auto"/>
          <w:sz w:val="24"/>
          <w:highlight w:val="none"/>
        </w:rPr>
        <w:t>更正</w:t>
      </w:r>
    </w:p>
    <w:p w14:paraId="1D9DB39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小组将对响应文件的有效性、完整性和响应程度进行审查，审查时可以要求</w:t>
      </w:r>
      <w:r>
        <w:rPr>
          <w:rFonts w:hint="eastAsia"/>
          <w:color w:val="auto"/>
          <w:sz w:val="24"/>
          <w:highlight w:val="none"/>
        </w:rPr>
        <w:t>供应商</w:t>
      </w:r>
      <w:r>
        <w:rPr>
          <w:rFonts w:hint="eastAsia" w:asciiTheme="minorEastAsia" w:hAnsiTheme="minorEastAsia" w:eastAsiaTheme="minorEastAsia"/>
          <w:color w:val="auto"/>
          <w:sz w:val="24"/>
          <w:highlight w:val="none"/>
        </w:rPr>
        <w:t>对响应文件中含义不明确、同类问题表述不一致或者有明显文字和计算错误的内容等作出必要的澄清、说明或者更正。</w:t>
      </w:r>
      <w:r>
        <w:rPr>
          <w:rFonts w:hint="eastAsia"/>
          <w:color w:val="auto"/>
          <w:sz w:val="24"/>
          <w:highlight w:val="none"/>
        </w:rPr>
        <w:t>供应商</w:t>
      </w:r>
      <w:r>
        <w:rPr>
          <w:rFonts w:hint="eastAsia" w:asciiTheme="minorEastAsia" w:hAnsiTheme="minorEastAsia" w:eastAsiaTheme="minorEastAsia"/>
          <w:color w:val="auto"/>
          <w:sz w:val="24"/>
          <w:highlight w:val="none"/>
        </w:rPr>
        <w:t>的澄清、说明或者更正不得超出响应文件的范围或者改变响应文件的实质性内容。对不同文字文本响应文件的解释发生异议的，以中文文本为准。</w:t>
      </w:r>
    </w:p>
    <w:p w14:paraId="3BE7BE6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小组通过优质采电子工具将需要澄清、说明或补正的内容以询问函的形式发送给</w:t>
      </w:r>
      <w:r>
        <w:rPr>
          <w:rFonts w:hint="eastAsia"/>
          <w:color w:val="auto"/>
          <w:sz w:val="24"/>
          <w:highlight w:val="none"/>
        </w:rPr>
        <w:t>供应商</w:t>
      </w:r>
      <w:r>
        <w:rPr>
          <w:rFonts w:hint="eastAsia" w:asciiTheme="minorEastAsia" w:hAnsiTheme="minorEastAsia" w:eastAsiaTheme="minorEastAsia"/>
          <w:color w:val="auto"/>
          <w:sz w:val="24"/>
          <w:highlight w:val="none"/>
        </w:rPr>
        <w:t>，</w:t>
      </w:r>
      <w:r>
        <w:rPr>
          <w:rFonts w:hint="eastAsia"/>
          <w:color w:val="auto"/>
          <w:sz w:val="24"/>
          <w:highlight w:val="none"/>
        </w:rPr>
        <w:t>供应商</w:t>
      </w:r>
      <w:r>
        <w:rPr>
          <w:rFonts w:hint="eastAsia" w:asciiTheme="minorEastAsia" w:hAnsiTheme="minorEastAsia" w:eastAsiaTheme="minorEastAsia"/>
          <w:color w:val="auto"/>
          <w:sz w:val="24"/>
          <w:highlight w:val="none"/>
        </w:rPr>
        <w:t>应登录优质采客户端并保持在线状态，以便及时接收</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小组可能发出的询问函，并在询问函载明的时间内回复，若</w:t>
      </w:r>
      <w:r>
        <w:rPr>
          <w:rFonts w:hint="eastAsia"/>
          <w:color w:val="auto"/>
          <w:sz w:val="24"/>
          <w:highlight w:val="none"/>
        </w:rPr>
        <w:t>供应商</w:t>
      </w:r>
      <w:r>
        <w:rPr>
          <w:rFonts w:hint="eastAsia" w:asciiTheme="minorEastAsia" w:hAnsiTheme="minorEastAsia" w:eastAsiaTheme="minorEastAsia"/>
          <w:color w:val="auto"/>
          <w:sz w:val="24"/>
          <w:highlight w:val="none"/>
        </w:rPr>
        <w:t>未及时回复，视为放弃澄清。</w:t>
      </w:r>
    </w:p>
    <w:p w14:paraId="6071FDE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如有询问，授权代表（或法定代表人）可通过远程登录的方式接受网上询问，也可凭本人有效身份证明参加询问。因授权代表联系不上、没有及时登录系统等情形而无法接受</w:t>
      </w:r>
      <w:r>
        <w:rPr>
          <w:rFonts w:hint="eastAsia" w:asciiTheme="minorEastAsia" w:hAnsiTheme="minorEastAsia" w:eastAsiaTheme="minorEastAsia"/>
          <w:b/>
          <w:bCs/>
          <w:color w:val="auto"/>
          <w:sz w:val="24"/>
          <w:highlight w:val="none"/>
          <w:lang w:eastAsia="zh-CN"/>
        </w:rPr>
        <w:t>比选</w:t>
      </w:r>
      <w:r>
        <w:rPr>
          <w:rFonts w:hint="eastAsia" w:asciiTheme="minorEastAsia" w:hAnsiTheme="minorEastAsia" w:eastAsiaTheme="minorEastAsia"/>
          <w:b/>
          <w:bCs/>
          <w:color w:val="auto"/>
          <w:sz w:val="24"/>
          <w:highlight w:val="none"/>
        </w:rPr>
        <w:t>小组询问的，供应商自行承担相关风险。</w:t>
      </w:r>
    </w:p>
    <w:p w14:paraId="34F19FB9">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18.报价</w:t>
      </w:r>
    </w:p>
    <w:p w14:paraId="54CD4B28">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18.1本次</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一次性报价。</w:t>
      </w:r>
    </w:p>
    <w:p w14:paraId="17D23382">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18.3报价是</w:t>
      </w:r>
      <w:r>
        <w:rPr>
          <w:rFonts w:hint="eastAsia"/>
          <w:color w:val="auto"/>
          <w:sz w:val="24"/>
          <w:highlight w:val="none"/>
        </w:rPr>
        <w:t>供应商</w:t>
      </w:r>
      <w:r>
        <w:rPr>
          <w:rFonts w:hint="eastAsia" w:asciiTheme="minorEastAsia" w:hAnsiTheme="minorEastAsia" w:eastAsiaTheme="minorEastAsia"/>
          <w:bCs/>
          <w:color w:val="auto"/>
          <w:sz w:val="24"/>
          <w:highlight w:val="none"/>
        </w:rPr>
        <w:t>响应文件的有效组成部分，也是签订合同的依据。</w:t>
      </w:r>
    </w:p>
    <w:p w14:paraId="1FDD0FD6">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18.4除国家政策性文件规定以外，</w:t>
      </w:r>
      <w:r>
        <w:rPr>
          <w:rFonts w:hint="eastAsia"/>
          <w:color w:val="auto"/>
          <w:sz w:val="24"/>
          <w:highlight w:val="none"/>
        </w:rPr>
        <w:t>供应商</w:t>
      </w:r>
      <w:r>
        <w:rPr>
          <w:rFonts w:hint="eastAsia" w:asciiTheme="minorEastAsia" w:hAnsiTheme="minorEastAsia" w:eastAsiaTheme="minorEastAsia"/>
          <w:bCs/>
          <w:color w:val="auto"/>
          <w:sz w:val="24"/>
          <w:highlight w:val="none"/>
        </w:rPr>
        <w:t>所报价格在合同实施期间不因市场变化因素而变动。</w:t>
      </w:r>
    </w:p>
    <w:p w14:paraId="62B0ED31">
      <w:pPr>
        <w:spacing w:line="360" w:lineRule="auto"/>
        <w:ind w:firstLine="437"/>
        <w:outlineLvl w:val="3"/>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18.5</w:t>
      </w:r>
      <w:r>
        <w:rPr>
          <w:rFonts w:hint="eastAsia"/>
          <w:color w:val="auto"/>
          <w:sz w:val="24"/>
          <w:highlight w:val="none"/>
        </w:rPr>
        <w:t>供应商</w:t>
      </w:r>
      <w:r>
        <w:rPr>
          <w:rFonts w:hint="eastAsia" w:asciiTheme="minorEastAsia" w:hAnsiTheme="minorEastAsia" w:eastAsiaTheme="minorEastAsia"/>
          <w:bCs/>
          <w:color w:val="auto"/>
          <w:sz w:val="24"/>
          <w:highlight w:val="none"/>
        </w:rPr>
        <w:t>应当按照企业定额或 2018 版安徽省建设工程计价依据以及材料市场价格信息等，结合自身实力、施工经验、现场环境以及</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文件的要求自主报价。</w:t>
      </w:r>
    </w:p>
    <w:p w14:paraId="482DFDA8">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0DFEFCE2">
      <w:pPr>
        <w:spacing w:line="360" w:lineRule="auto"/>
        <w:ind w:firstLine="435"/>
        <w:rPr>
          <w:color w:val="auto"/>
          <w:sz w:val="24"/>
          <w:highlight w:val="none"/>
        </w:rPr>
      </w:pPr>
      <w:r>
        <w:rPr>
          <w:rFonts w:hint="eastAsia"/>
          <w:color w:val="auto"/>
          <w:sz w:val="24"/>
          <w:highlight w:val="none"/>
        </w:rPr>
        <w:t>19.1评审将在严格保密的情况下进行。</w:t>
      </w:r>
    </w:p>
    <w:p w14:paraId="650DD9BB">
      <w:pPr>
        <w:spacing w:line="360" w:lineRule="auto"/>
        <w:ind w:firstLine="437"/>
        <w:outlineLvl w:val="3"/>
        <w:rPr>
          <w:color w:val="auto"/>
          <w:sz w:val="24"/>
          <w:highlight w:val="none"/>
        </w:rPr>
      </w:pPr>
      <w:r>
        <w:rPr>
          <w:rFonts w:hint="eastAsia"/>
          <w:color w:val="auto"/>
          <w:sz w:val="24"/>
          <w:highlight w:val="none"/>
        </w:rPr>
        <w:t>19.2有关人员</w:t>
      </w:r>
      <w:r>
        <w:rPr>
          <w:color w:val="auto"/>
          <w:sz w:val="24"/>
          <w:highlight w:val="none"/>
        </w:rPr>
        <w:t>应当</w:t>
      </w:r>
      <w:r>
        <w:rPr>
          <w:rFonts w:hint="eastAsia"/>
          <w:color w:val="auto"/>
          <w:sz w:val="24"/>
          <w:highlight w:val="none"/>
        </w:rPr>
        <w:t>遵</w:t>
      </w:r>
      <w:r>
        <w:rPr>
          <w:color w:val="auto"/>
          <w:sz w:val="24"/>
          <w:highlight w:val="none"/>
        </w:rPr>
        <w:t>守</w:t>
      </w:r>
      <w:r>
        <w:rPr>
          <w:rFonts w:hint="eastAsia"/>
          <w:color w:val="auto"/>
          <w:sz w:val="24"/>
          <w:highlight w:val="none"/>
        </w:rPr>
        <w:t>评审</w:t>
      </w:r>
      <w:r>
        <w:rPr>
          <w:color w:val="auto"/>
          <w:sz w:val="24"/>
          <w:highlight w:val="none"/>
        </w:rPr>
        <w:t>工作纪律，不得</w:t>
      </w:r>
      <w:r>
        <w:rPr>
          <w:rFonts w:hint="eastAsia"/>
          <w:color w:val="auto"/>
          <w:sz w:val="24"/>
          <w:highlight w:val="none"/>
        </w:rPr>
        <w:t>泄露评审文件</w:t>
      </w:r>
      <w:r>
        <w:rPr>
          <w:color w:val="auto"/>
          <w:sz w:val="24"/>
          <w:highlight w:val="none"/>
        </w:rPr>
        <w:t>、</w:t>
      </w:r>
      <w:r>
        <w:rPr>
          <w:rFonts w:hint="eastAsia"/>
          <w:color w:val="auto"/>
          <w:sz w:val="24"/>
          <w:highlight w:val="none"/>
        </w:rPr>
        <w:t>评审</w:t>
      </w:r>
      <w:r>
        <w:rPr>
          <w:color w:val="auto"/>
          <w:sz w:val="24"/>
          <w:highlight w:val="none"/>
        </w:rPr>
        <w:t>情况和</w:t>
      </w:r>
      <w:r>
        <w:rPr>
          <w:rFonts w:hint="eastAsia"/>
          <w:color w:val="auto"/>
          <w:sz w:val="24"/>
          <w:highlight w:val="none"/>
        </w:rPr>
        <w:t>评审</w:t>
      </w:r>
      <w:r>
        <w:rPr>
          <w:color w:val="auto"/>
          <w:sz w:val="24"/>
          <w:highlight w:val="none"/>
        </w:rPr>
        <w:t>中获悉的</w:t>
      </w:r>
      <w:r>
        <w:rPr>
          <w:rFonts w:hint="eastAsia"/>
          <w:color w:val="auto"/>
          <w:sz w:val="24"/>
          <w:highlight w:val="none"/>
        </w:rPr>
        <w:t>国家秘密、</w:t>
      </w:r>
      <w:r>
        <w:rPr>
          <w:color w:val="auto"/>
          <w:sz w:val="24"/>
          <w:highlight w:val="none"/>
        </w:rPr>
        <w:t>商业秘密。</w:t>
      </w:r>
    </w:p>
    <w:p w14:paraId="78C8845F">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成交单位候选人的确定原则及标准</w:t>
      </w:r>
    </w:p>
    <w:p w14:paraId="25A4154D">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20.1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w:t>
      </w:r>
      <w:r>
        <w:rPr>
          <w:rFonts w:asciiTheme="minorEastAsia" w:hAnsiTheme="minorEastAsia" w:eastAsiaTheme="minorEastAsia"/>
          <w:color w:val="auto"/>
          <w:sz w:val="24"/>
          <w:highlight w:val="none"/>
        </w:rPr>
        <w:t>依据本项目</w:t>
      </w:r>
      <w:r>
        <w:rPr>
          <w:rFonts w:hint="eastAsia" w:asciiTheme="minorEastAsia" w:hAnsiTheme="minorEastAsia" w:eastAsiaTheme="minorEastAsia"/>
          <w:color w:val="auto"/>
          <w:sz w:val="24"/>
          <w:highlight w:val="none"/>
          <w:lang w:eastAsia="zh-CN"/>
        </w:rPr>
        <w:t>比选</w:t>
      </w:r>
      <w:r>
        <w:rPr>
          <w:rFonts w:asciiTheme="minorEastAsia" w:hAnsiTheme="minorEastAsia" w:eastAsiaTheme="minorEastAsia"/>
          <w:color w:val="auto"/>
          <w:sz w:val="24"/>
          <w:highlight w:val="none"/>
        </w:rPr>
        <w:t>文件所约定的</w:t>
      </w:r>
      <w:r>
        <w:rPr>
          <w:rFonts w:hint="eastAsia" w:asciiTheme="minorEastAsia" w:hAnsiTheme="minorEastAsia" w:eastAsiaTheme="minorEastAsia"/>
          <w:color w:val="auto"/>
          <w:sz w:val="24"/>
          <w:highlight w:val="none"/>
        </w:rPr>
        <w:t>评审</w:t>
      </w:r>
      <w:r>
        <w:rPr>
          <w:rFonts w:asciiTheme="minorEastAsia" w:hAnsiTheme="minorEastAsia" w:eastAsiaTheme="minorEastAsia"/>
          <w:color w:val="auto"/>
          <w:sz w:val="24"/>
          <w:highlight w:val="none"/>
        </w:rPr>
        <w:t>方法</w:t>
      </w:r>
      <w:r>
        <w:rPr>
          <w:rFonts w:hint="eastAsia" w:asciiTheme="minorEastAsia" w:hAnsiTheme="minorEastAsia" w:eastAsiaTheme="minorEastAsia"/>
          <w:color w:val="auto"/>
          <w:sz w:val="24"/>
          <w:highlight w:val="none"/>
        </w:rPr>
        <w:t>和标准</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按照有效</w:t>
      </w:r>
      <w:r>
        <w:rPr>
          <w:rFonts w:hint="eastAsia"/>
          <w:color w:val="auto"/>
          <w:sz w:val="24"/>
          <w:highlight w:val="none"/>
        </w:rPr>
        <w:t>供应商</w:t>
      </w:r>
      <w:r>
        <w:rPr>
          <w:rFonts w:hint="eastAsia" w:asciiTheme="minorEastAsia" w:hAnsiTheme="minorEastAsia" w:eastAsiaTheme="minorEastAsia"/>
          <w:color w:val="auto"/>
          <w:sz w:val="24"/>
          <w:highlight w:val="none"/>
        </w:rPr>
        <w:t>综合总得分由高到低依次推荐成交候选人。综合总得分出现两家或两家以上相同者，按报价由低到高排序推荐成交候选人；综合总得分且报价均相同的，由</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小组按照技术指标优劣顺序推荐成交候选人。</w:t>
      </w:r>
    </w:p>
    <w:p w14:paraId="44767BA0">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确定成交单位候选人和成交单位</w:t>
      </w:r>
    </w:p>
    <w:p w14:paraId="61DBB78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小组根据综合评分的结果和</w:t>
      </w:r>
      <w:r>
        <w:rPr>
          <w:rFonts w:hint="eastAsia"/>
          <w:color w:val="auto"/>
          <w:sz w:val="24"/>
          <w:highlight w:val="none"/>
        </w:rPr>
        <w:t>供应商</w:t>
      </w:r>
      <w:r>
        <w:rPr>
          <w:rFonts w:asciiTheme="minorEastAsia" w:hAnsiTheme="minorEastAsia" w:eastAsiaTheme="minorEastAsia"/>
          <w:color w:val="auto"/>
          <w:sz w:val="24"/>
          <w:highlight w:val="none"/>
        </w:rPr>
        <w:t>须知前附表中规定</w:t>
      </w:r>
      <w:r>
        <w:rPr>
          <w:rFonts w:hint="eastAsia" w:asciiTheme="minorEastAsia" w:hAnsiTheme="minorEastAsia" w:eastAsiaTheme="minorEastAsia"/>
          <w:color w:val="auto"/>
          <w:sz w:val="24"/>
          <w:highlight w:val="none"/>
        </w:rPr>
        <w:t>确定成交候选人，并标明排列顺序。排名第一的成交候选人经业主单位或业主单位授权的</w:t>
      </w:r>
      <w:r>
        <w:rPr>
          <w:rFonts w:hint="eastAsia" w:asciiTheme="minorEastAsia" w:hAnsiTheme="minorEastAsia" w:eastAsiaTheme="minorEastAsia"/>
          <w:color w:val="auto"/>
          <w:sz w:val="24"/>
          <w:highlight w:val="none"/>
          <w:lang w:eastAsia="zh-CN"/>
        </w:rPr>
        <w:t>比选</w:t>
      </w:r>
      <w:r>
        <w:rPr>
          <w:rFonts w:hint="eastAsia" w:asciiTheme="minorEastAsia" w:hAnsiTheme="minorEastAsia" w:eastAsiaTheme="minorEastAsia"/>
          <w:color w:val="auto"/>
          <w:sz w:val="24"/>
          <w:highlight w:val="none"/>
        </w:rPr>
        <w:t>小组确定为成交人后，由代理机构在指定媒体上予以公告。</w:t>
      </w:r>
    </w:p>
    <w:p w14:paraId="6647B9A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22.编写评审报告</w:t>
      </w:r>
    </w:p>
    <w:p w14:paraId="1A3A2CA4">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Cs/>
          <w:color w:val="auto"/>
          <w:sz w:val="24"/>
          <w:highlight w:val="none"/>
        </w:rPr>
        <w:t>22.1评审报告是根据全体</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小组成员签字的原始评审记录和评审结果编写的报告，评审报告由</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小组全体成员签字。对评审结论持有异议的</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小组成员可以书面方式阐述其不同意见和理由。</w:t>
      </w:r>
      <w:r>
        <w:rPr>
          <w:rFonts w:hint="eastAsia" w:asciiTheme="minorEastAsia" w:hAnsiTheme="minorEastAsia" w:eastAsiaTheme="minorEastAsia"/>
          <w:bCs/>
          <w:color w:val="auto"/>
          <w:sz w:val="24"/>
          <w:highlight w:val="none"/>
          <w:lang w:eastAsia="zh-CN"/>
        </w:rPr>
        <w:t>比选</w:t>
      </w:r>
      <w:r>
        <w:rPr>
          <w:rFonts w:hint="eastAsia" w:asciiTheme="minorEastAsia" w:hAnsiTheme="minorEastAsia" w:eastAsiaTheme="minorEastAsia"/>
          <w:bCs/>
          <w:color w:val="auto"/>
          <w:sz w:val="24"/>
          <w:highlight w:val="none"/>
        </w:rPr>
        <w:t>小组成员拒绝在评审报告上签字且不陈述其不同意见和理由的，视为同意评审结论。</w:t>
      </w:r>
    </w:p>
    <w:p w14:paraId="0DF5A0E3">
      <w:pPr>
        <w:spacing w:line="360" w:lineRule="auto"/>
        <w:ind w:firstLine="437"/>
        <w:outlineLvl w:val="3"/>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成交候选人和成交结果公示</w:t>
      </w:r>
    </w:p>
    <w:p w14:paraId="65C481F3">
      <w:pPr>
        <w:spacing w:line="360" w:lineRule="auto"/>
        <w:ind w:firstLine="435"/>
        <w:rPr>
          <w:color w:val="auto"/>
          <w:sz w:val="24"/>
          <w:highlight w:val="none"/>
        </w:rPr>
      </w:pPr>
      <w:r>
        <w:rPr>
          <w:rFonts w:hint="eastAsia"/>
          <w:color w:val="auto"/>
          <w:sz w:val="24"/>
          <w:highlight w:val="none"/>
        </w:rPr>
        <w:t>23.1 为体现“公开、公平、公正”的原则，</w:t>
      </w:r>
      <w:r>
        <w:rPr>
          <w:rFonts w:hint="eastAsia"/>
          <w:color w:val="auto"/>
          <w:sz w:val="24"/>
          <w:highlight w:val="none"/>
          <w:lang w:eastAsia="zh-CN"/>
        </w:rPr>
        <w:t>比选</w:t>
      </w:r>
      <w:r>
        <w:rPr>
          <w:rFonts w:hint="eastAsia"/>
          <w:color w:val="auto"/>
          <w:sz w:val="24"/>
          <w:highlight w:val="none"/>
        </w:rPr>
        <w:t>结束后，代理机构将在发布</w:t>
      </w:r>
      <w:r>
        <w:rPr>
          <w:rFonts w:hint="eastAsia"/>
          <w:color w:val="auto"/>
          <w:sz w:val="24"/>
          <w:highlight w:val="none"/>
          <w:lang w:eastAsia="zh-CN"/>
        </w:rPr>
        <w:t>比选</w:t>
      </w:r>
      <w:r>
        <w:rPr>
          <w:rFonts w:hint="eastAsia"/>
          <w:color w:val="auto"/>
          <w:sz w:val="24"/>
          <w:highlight w:val="none"/>
        </w:rPr>
        <w:t>公告的媒介上发布成交候选人公示和成交结果公示。</w:t>
      </w:r>
    </w:p>
    <w:p w14:paraId="3137BEB3">
      <w:pPr>
        <w:spacing w:line="360" w:lineRule="auto"/>
        <w:ind w:firstLine="435"/>
        <w:rPr>
          <w:rFonts w:hint="eastAsia"/>
          <w:color w:val="auto"/>
          <w:sz w:val="24"/>
          <w:highlight w:val="none"/>
        </w:rPr>
      </w:pPr>
      <w:r>
        <w:rPr>
          <w:rFonts w:hint="eastAsia"/>
          <w:color w:val="auto"/>
          <w:sz w:val="24"/>
          <w:highlight w:val="none"/>
        </w:rPr>
        <w:t>23.2 业主单位在收到评审报告之日起3日内，依法公示成交候选人。业主单位在确定成交人之日起3日内，依法公示成交结果。</w:t>
      </w:r>
    </w:p>
    <w:p w14:paraId="6BD1F63C">
      <w:pPr>
        <w:spacing w:line="360" w:lineRule="auto"/>
        <w:ind w:firstLine="435"/>
        <w:rPr>
          <w:b/>
          <w:bCs/>
          <w:color w:val="auto"/>
          <w:sz w:val="24"/>
          <w:highlight w:val="none"/>
        </w:rPr>
      </w:pPr>
      <w:r>
        <w:rPr>
          <w:rFonts w:hint="eastAsia"/>
          <w:b/>
          <w:bCs/>
          <w:color w:val="auto"/>
          <w:sz w:val="24"/>
          <w:highlight w:val="none"/>
        </w:rPr>
        <w:t>24.成交通知书</w:t>
      </w:r>
    </w:p>
    <w:p w14:paraId="1A82352A">
      <w:pPr>
        <w:spacing w:line="360" w:lineRule="auto"/>
        <w:ind w:firstLine="435"/>
        <w:rPr>
          <w:color w:val="auto"/>
          <w:sz w:val="24"/>
          <w:highlight w:val="none"/>
        </w:rPr>
      </w:pPr>
      <w:r>
        <w:rPr>
          <w:rFonts w:hint="eastAsia"/>
          <w:color w:val="auto"/>
          <w:sz w:val="24"/>
          <w:highlight w:val="none"/>
        </w:rPr>
        <w:t>24.1代理机构发布成交结果公告的同时以供应商须知前附表规定的形式向成交人发出成交通知书。</w:t>
      </w:r>
    </w:p>
    <w:p w14:paraId="1B90B1C4">
      <w:pPr>
        <w:spacing w:line="360" w:lineRule="auto"/>
        <w:ind w:firstLine="435"/>
        <w:rPr>
          <w:color w:val="auto"/>
          <w:sz w:val="24"/>
          <w:highlight w:val="none"/>
        </w:rPr>
      </w:pPr>
      <w:r>
        <w:rPr>
          <w:rFonts w:hint="eastAsia"/>
          <w:color w:val="auto"/>
          <w:sz w:val="24"/>
          <w:highlight w:val="none"/>
        </w:rPr>
        <w:t>24.2成交通知书对业主单位和成交人具有同等法律效力。成交通知书发出以后，业主单位改变成交结果或者成交人放弃成交资格，应当承担相应的法律责任。</w:t>
      </w:r>
    </w:p>
    <w:p w14:paraId="4D63A6FB">
      <w:pPr>
        <w:spacing w:line="360" w:lineRule="auto"/>
        <w:ind w:firstLine="435"/>
        <w:rPr>
          <w:color w:val="auto"/>
          <w:sz w:val="24"/>
          <w:highlight w:val="none"/>
        </w:rPr>
      </w:pPr>
      <w:r>
        <w:rPr>
          <w:rFonts w:hint="eastAsia"/>
          <w:color w:val="auto"/>
          <w:sz w:val="24"/>
          <w:highlight w:val="none"/>
        </w:rPr>
        <w:t>24.3成交通知书是合同的组成部分。</w:t>
      </w:r>
    </w:p>
    <w:p w14:paraId="072D5BE2">
      <w:pPr>
        <w:spacing w:line="360" w:lineRule="auto"/>
        <w:ind w:firstLine="435"/>
        <w:rPr>
          <w:color w:val="auto"/>
          <w:sz w:val="24"/>
          <w:highlight w:val="none"/>
        </w:rPr>
      </w:pPr>
      <w:r>
        <w:rPr>
          <w:rFonts w:hint="eastAsia"/>
          <w:b/>
          <w:bCs/>
          <w:color w:val="auto"/>
          <w:sz w:val="24"/>
          <w:highlight w:val="none"/>
        </w:rPr>
        <w:t>25.告知</w:t>
      </w:r>
      <w:r>
        <w:rPr>
          <w:rFonts w:hint="eastAsia"/>
          <w:b/>
          <w:bCs/>
          <w:color w:val="auto"/>
          <w:sz w:val="24"/>
          <w:highlight w:val="none"/>
          <w:lang w:eastAsia="zh-CN"/>
        </w:rPr>
        <w:t>比选</w:t>
      </w:r>
      <w:r>
        <w:rPr>
          <w:rFonts w:hint="eastAsia"/>
          <w:b/>
          <w:bCs/>
          <w:color w:val="auto"/>
          <w:sz w:val="24"/>
          <w:highlight w:val="none"/>
        </w:rPr>
        <w:t>结果</w:t>
      </w:r>
    </w:p>
    <w:p w14:paraId="44ECF237">
      <w:pPr>
        <w:spacing w:line="360" w:lineRule="auto"/>
        <w:ind w:firstLine="435"/>
        <w:rPr>
          <w:color w:val="auto"/>
          <w:sz w:val="24"/>
          <w:highlight w:val="none"/>
        </w:rPr>
      </w:pPr>
      <w:r>
        <w:rPr>
          <w:rFonts w:hint="eastAsia"/>
          <w:color w:val="auto"/>
          <w:sz w:val="24"/>
          <w:highlight w:val="none"/>
        </w:rPr>
        <w:t>25.1 代理机构对未成交的供应商不做未成交原因的解释。</w:t>
      </w:r>
    </w:p>
    <w:p w14:paraId="1F30A31C">
      <w:pPr>
        <w:spacing w:line="360" w:lineRule="auto"/>
        <w:ind w:firstLine="435"/>
        <w:rPr>
          <w:b/>
          <w:bCs/>
          <w:color w:val="auto"/>
          <w:sz w:val="24"/>
          <w:highlight w:val="none"/>
        </w:rPr>
      </w:pPr>
      <w:r>
        <w:rPr>
          <w:rFonts w:hint="eastAsia"/>
          <w:b/>
          <w:bCs/>
          <w:color w:val="auto"/>
          <w:sz w:val="24"/>
          <w:highlight w:val="none"/>
        </w:rPr>
        <w:t>26.履约保证金</w:t>
      </w:r>
    </w:p>
    <w:p w14:paraId="0298E897">
      <w:pPr>
        <w:spacing w:line="360" w:lineRule="auto"/>
        <w:ind w:firstLine="435"/>
        <w:rPr>
          <w:color w:val="auto"/>
          <w:sz w:val="24"/>
          <w:highlight w:val="none"/>
        </w:rPr>
      </w:pPr>
      <w:r>
        <w:rPr>
          <w:rFonts w:hint="eastAsia"/>
          <w:color w:val="auto"/>
          <w:sz w:val="24"/>
          <w:highlight w:val="none"/>
        </w:rPr>
        <w:t xml:space="preserve">26.1 成交人应按照供应商须知前附表规定缴纳履约保证金。 </w:t>
      </w:r>
    </w:p>
    <w:p w14:paraId="76754711">
      <w:pPr>
        <w:spacing w:line="360" w:lineRule="auto"/>
        <w:ind w:firstLine="435"/>
        <w:rPr>
          <w:color w:val="auto"/>
          <w:sz w:val="24"/>
          <w:highlight w:val="none"/>
        </w:rPr>
      </w:pPr>
      <w:r>
        <w:rPr>
          <w:rFonts w:hint="eastAsia"/>
          <w:color w:val="auto"/>
          <w:sz w:val="24"/>
          <w:highlight w:val="none"/>
        </w:rPr>
        <w:t>26.2 如果成交人没有按照上述履约保证金的规定执行，将视为放弃成交资格。在此情况下，业主单位可确定下一成交候选人为成交人，也可以重新开展</w:t>
      </w:r>
      <w:r>
        <w:rPr>
          <w:rFonts w:hint="eastAsia"/>
          <w:color w:val="auto"/>
          <w:sz w:val="24"/>
          <w:highlight w:val="none"/>
          <w:lang w:eastAsia="zh-CN"/>
        </w:rPr>
        <w:t>比选</w:t>
      </w:r>
      <w:r>
        <w:rPr>
          <w:rFonts w:hint="eastAsia"/>
          <w:color w:val="auto"/>
          <w:sz w:val="24"/>
          <w:highlight w:val="none"/>
        </w:rPr>
        <w:t>活动。</w:t>
      </w:r>
    </w:p>
    <w:p w14:paraId="516887D2">
      <w:pPr>
        <w:spacing w:line="360" w:lineRule="auto"/>
        <w:ind w:firstLine="435"/>
        <w:rPr>
          <w:b/>
          <w:bCs/>
          <w:color w:val="auto"/>
          <w:sz w:val="24"/>
          <w:highlight w:val="none"/>
        </w:rPr>
      </w:pPr>
      <w:r>
        <w:rPr>
          <w:rFonts w:hint="eastAsia"/>
          <w:b/>
          <w:bCs/>
          <w:color w:val="auto"/>
          <w:sz w:val="24"/>
          <w:highlight w:val="none"/>
        </w:rPr>
        <w:t>27.代理费</w:t>
      </w:r>
    </w:p>
    <w:p w14:paraId="73C1D488">
      <w:pPr>
        <w:spacing w:line="360" w:lineRule="auto"/>
        <w:ind w:firstLine="435"/>
        <w:rPr>
          <w:color w:val="auto"/>
          <w:sz w:val="24"/>
          <w:highlight w:val="none"/>
        </w:rPr>
      </w:pPr>
      <w:r>
        <w:rPr>
          <w:rFonts w:hint="eastAsia"/>
          <w:color w:val="auto"/>
          <w:sz w:val="24"/>
          <w:highlight w:val="none"/>
        </w:rPr>
        <w:t>27.1在公告成交（成交）结果后，成交人应向</w:t>
      </w:r>
      <w:r>
        <w:rPr>
          <w:rFonts w:hint="eastAsia"/>
          <w:color w:val="auto"/>
          <w:sz w:val="24"/>
          <w:highlight w:val="none"/>
          <w:lang w:eastAsia="zh-CN"/>
        </w:rPr>
        <w:t>肥西县公共资源交易有限责任公司</w:t>
      </w:r>
      <w:r>
        <w:rPr>
          <w:rFonts w:hint="eastAsia"/>
          <w:color w:val="auto"/>
          <w:sz w:val="24"/>
          <w:highlight w:val="none"/>
        </w:rPr>
        <w:t>交纳代理费。</w:t>
      </w:r>
    </w:p>
    <w:p w14:paraId="73BF74BD">
      <w:pPr>
        <w:spacing w:line="360" w:lineRule="auto"/>
        <w:ind w:firstLine="435"/>
        <w:rPr>
          <w:color w:val="auto"/>
          <w:sz w:val="24"/>
          <w:highlight w:val="none"/>
        </w:rPr>
      </w:pPr>
      <w:r>
        <w:rPr>
          <w:rFonts w:hint="eastAsia"/>
          <w:color w:val="auto"/>
          <w:sz w:val="24"/>
          <w:highlight w:val="none"/>
        </w:rPr>
        <w:t>代理费缴纳账户</w:t>
      </w:r>
    </w:p>
    <w:p w14:paraId="44E2A619">
      <w:pPr>
        <w:spacing w:line="360" w:lineRule="auto"/>
        <w:ind w:firstLine="435"/>
        <w:rPr>
          <w:rFonts w:hint="eastAsia" w:eastAsia="宋体"/>
          <w:b/>
          <w:bCs/>
          <w:color w:val="auto"/>
          <w:sz w:val="24"/>
          <w:highlight w:val="none"/>
          <w:lang w:eastAsia="zh-CN"/>
        </w:rPr>
      </w:pPr>
      <w:r>
        <w:rPr>
          <w:rFonts w:hint="eastAsia"/>
          <w:b/>
          <w:bCs/>
          <w:color w:val="auto"/>
          <w:sz w:val="24"/>
          <w:highlight w:val="none"/>
        </w:rPr>
        <w:t>户名：</w:t>
      </w:r>
      <w:r>
        <w:rPr>
          <w:rFonts w:hint="eastAsia"/>
          <w:b/>
          <w:bCs/>
          <w:color w:val="auto"/>
          <w:sz w:val="24"/>
          <w:highlight w:val="none"/>
          <w:lang w:eastAsia="zh-CN"/>
        </w:rPr>
        <w:t>肥西县公共资源交易有限责任公司</w:t>
      </w:r>
    </w:p>
    <w:p w14:paraId="7D0C0323">
      <w:pPr>
        <w:spacing w:line="360" w:lineRule="auto"/>
        <w:ind w:firstLine="435"/>
        <w:rPr>
          <w:rFonts w:hint="default" w:eastAsia="宋体"/>
          <w:b/>
          <w:bCs/>
          <w:color w:val="auto"/>
          <w:sz w:val="24"/>
          <w:highlight w:val="none"/>
          <w:lang w:val="en-US" w:eastAsia="zh-CN"/>
        </w:rPr>
      </w:pPr>
      <w:r>
        <w:rPr>
          <w:rFonts w:hint="eastAsia"/>
          <w:b/>
          <w:bCs/>
          <w:color w:val="auto"/>
          <w:sz w:val="24"/>
          <w:highlight w:val="none"/>
        </w:rPr>
        <w:t>账号：</w:t>
      </w:r>
      <w:r>
        <w:rPr>
          <w:rFonts w:hint="eastAsia"/>
          <w:b/>
          <w:bCs/>
          <w:color w:val="auto"/>
          <w:sz w:val="24"/>
          <w:highlight w:val="none"/>
          <w:lang w:val="en-US" w:eastAsia="zh-CN"/>
        </w:rPr>
        <w:t>179746801939</w:t>
      </w:r>
    </w:p>
    <w:p w14:paraId="2B6B0B4B">
      <w:pPr>
        <w:spacing w:line="360" w:lineRule="auto"/>
        <w:ind w:firstLine="435"/>
        <w:rPr>
          <w:b/>
          <w:bCs/>
          <w:color w:val="auto"/>
          <w:sz w:val="24"/>
          <w:highlight w:val="none"/>
        </w:rPr>
      </w:pPr>
      <w:r>
        <w:rPr>
          <w:rFonts w:hint="eastAsia"/>
          <w:b/>
          <w:bCs/>
          <w:color w:val="auto"/>
          <w:sz w:val="24"/>
          <w:highlight w:val="none"/>
        </w:rPr>
        <w:t>开户行：中国银行股份有限公司肥西支行</w:t>
      </w:r>
    </w:p>
    <w:p w14:paraId="3512510A">
      <w:pPr>
        <w:widowControl/>
        <w:jc w:val="left"/>
        <w:rPr>
          <w:rFonts w:cs="宋体"/>
          <w:color w:val="auto"/>
          <w:kern w:val="2"/>
          <w:sz w:val="24"/>
          <w:highlight w:val="none"/>
        </w:rPr>
      </w:pPr>
      <w:r>
        <w:rPr>
          <w:rFonts w:hint="eastAsia"/>
          <w:color w:val="auto"/>
          <w:sz w:val="24"/>
          <w:highlight w:val="none"/>
        </w:rPr>
        <w:t>代理费</w:t>
      </w:r>
      <w:r>
        <w:rPr>
          <w:color w:val="auto"/>
          <w:sz w:val="24"/>
          <w:highlight w:val="none"/>
        </w:rPr>
        <w:t>的收取</w:t>
      </w:r>
      <w:r>
        <w:rPr>
          <w:rFonts w:hint="eastAsia" w:cs="宋体"/>
          <w:color w:val="auto"/>
          <w:sz w:val="24"/>
          <w:highlight w:val="none"/>
        </w:rPr>
        <w:t>采用差额定率累进计费方式，</w:t>
      </w:r>
      <w:r>
        <w:rPr>
          <w:rFonts w:hint="eastAsia" w:cs="宋体"/>
          <w:color w:val="auto"/>
          <w:kern w:val="2"/>
          <w:sz w:val="24"/>
          <w:highlight w:val="none"/>
        </w:rPr>
        <w:t>具体收费标准参照关于印发《招标（采购）代理行业服务收费指导意见》的通知（合公协〔2023</w:t>
      </w:r>
      <w:r>
        <w:rPr>
          <w:rFonts w:hint="eastAsia"/>
          <w:color w:val="auto"/>
          <w:sz w:val="24"/>
          <w:szCs w:val="24"/>
          <w:highlight w:val="none"/>
        </w:rPr>
        <w:t>〕</w:t>
      </w:r>
      <w:r>
        <w:rPr>
          <w:rFonts w:hint="eastAsia" w:cs="宋体"/>
          <w:color w:val="auto"/>
          <w:kern w:val="2"/>
          <w:sz w:val="24"/>
          <w:highlight w:val="none"/>
        </w:rPr>
        <w:t>03号）文件收取。</w:t>
      </w:r>
    </w:p>
    <w:p w14:paraId="503ACDBD">
      <w:pPr>
        <w:pStyle w:val="10"/>
        <w:ind w:left="400"/>
        <w:rPr>
          <w:color w:val="auto"/>
          <w:highlight w:val="none"/>
        </w:rPr>
      </w:pPr>
    </w:p>
    <w:p w14:paraId="6B8B7874">
      <w:pPr>
        <w:jc w:val="center"/>
        <w:rPr>
          <w:rStyle w:val="24"/>
          <w:rFonts w:cs="宋体"/>
          <w:color w:val="auto"/>
          <w:sz w:val="24"/>
          <w:highlight w:val="none"/>
        </w:rPr>
      </w:pPr>
      <w:r>
        <w:rPr>
          <w:rStyle w:val="24"/>
          <w:rFonts w:hint="eastAsia" w:cs="宋体"/>
          <w:color w:val="auto"/>
          <w:sz w:val="24"/>
          <w:highlight w:val="none"/>
        </w:rPr>
        <w:t>收费标准</w:t>
      </w:r>
    </w:p>
    <w:tbl>
      <w:tblPr>
        <w:tblStyle w:val="21"/>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5B9171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969B4B6">
            <w:pPr>
              <w:jc w:val="center"/>
              <w:rPr>
                <w:rFonts w:cs="宋体"/>
                <w:b/>
                <w:bCs/>
                <w:color w:val="auto"/>
                <w:sz w:val="24"/>
                <w:highlight w:val="none"/>
              </w:rPr>
            </w:pPr>
            <w:r>
              <w:rPr>
                <w:rFonts w:hint="eastAsia" w:cs="宋体"/>
                <w:b/>
                <w:bCs/>
                <w:color w:val="auto"/>
                <w:sz w:val="24"/>
                <w:highlight w:val="none"/>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70F35A4C">
            <w:pPr>
              <w:jc w:val="center"/>
              <w:rPr>
                <w:rFonts w:cs="宋体"/>
                <w:b/>
                <w:bCs/>
                <w:color w:val="auto"/>
                <w:sz w:val="24"/>
                <w:highlight w:val="none"/>
              </w:rPr>
            </w:pPr>
            <w:r>
              <w:rPr>
                <w:rFonts w:hint="eastAsia" w:cs="宋体"/>
                <w:b/>
                <w:bCs/>
                <w:color w:val="auto"/>
                <w:sz w:val="24"/>
                <w:highlight w:val="none"/>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7B482209">
            <w:pPr>
              <w:jc w:val="center"/>
              <w:rPr>
                <w:rFonts w:cs="宋体"/>
                <w:b/>
                <w:bCs/>
                <w:color w:val="auto"/>
                <w:sz w:val="24"/>
                <w:highlight w:val="none"/>
              </w:rPr>
            </w:pPr>
            <w:r>
              <w:rPr>
                <w:rFonts w:hint="eastAsia" w:cs="宋体"/>
                <w:b/>
                <w:bCs/>
                <w:color w:val="auto"/>
                <w:sz w:val="24"/>
                <w:highlight w:val="none"/>
              </w:rPr>
              <w:t>服务</w:t>
            </w:r>
          </w:p>
        </w:tc>
        <w:tc>
          <w:tcPr>
            <w:tcW w:w="1282" w:type="dxa"/>
            <w:tcBorders>
              <w:top w:val="single" w:color="auto" w:sz="4" w:space="0"/>
              <w:left w:val="single" w:color="auto" w:sz="4" w:space="0"/>
              <w:bottom w:val="single" w:color="auto" w:sz="4" w:space="0"/>
            </w:tcBorders>
            <w:vAlign w:val="center"/>
          </w:tcPr>
          <w:p w14:paraId="32699C95">
            <w:pPr>
              <w:jc w:val="center"/>
              <w:rPr>
                <w:rFonts w:cs="宋体"/>
                <w:b/>
                <w:bCs/>
                <w:color w:val="auto"/>
                <w:sz w:val="24"/>
                <w:highlight w:val="none"/>
              </w:rPr>
            </w:pPr>
            <w:r>
              <w:rPr>
                <w:rFonts w:hint="eastAsia" w:cs="宋体"/>
                <w:b/>
                <w:bCs/>
                <w:color w:val="auto"/>
                <w:sz w:val="24"/>
                <w:highlight w:val="none"/>
              </w:rPr>
              <w:t>工程</w:t>
            </w:r>
          </w:p>
        </w:tc>
      </w:tr>
      <w:tr w14:paraId="3B46B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64B459A2">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6A15D905">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7EAD7AB">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9B5D802">
            <w:pPr>
              <w:jc w:val="center"/>
              <w:rPr>
                <w:rFonts w:cs="宋体"/>
                <w:bCs/>
                <w:color w:val="auto"/>
                <w:sz w:val="24"/>
                <w:highlight w:val="none"/>
              </w:rPr>
            </w:pPr>
            <w:r>
              <w:rPr>
                <w:rFonts w:hint="eastAsia" w:cs="宋体"/>
                <w:bCs/>
                <w:color w:val="auto"/>
                <w:sz w:val="24"/>
                <w:highlight w:val="none"/>
              </w:rPr>
              <w:t>1.0</w:t>
            </w:r>
            <w:r>
              <w:rPr>
                <w:rFonts w:cs="宋体"/>
                <w:bCs/>
                <w:color w:val="auto"/>
                <w:sz w:val="24"/>
                <w:highlight w:val="none"/>
              </w:rPr>
              <w:t>%</w:t>
            </w:r>
          </w:p>
        </w:tc>
      </w:tr>
      <w:tr w14:paraId="3390F9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A903C67">
            <w:pPr>
              <w:jc w:val="center"/>
              <w:rPr>
                <w:rFonts w:cs="宋体"/>
                <w:bCs/>
                <w:color w:val="auto"/>
                <w:sz w:val="24"/>
                <w:highlight w:val="none"/>
              </w:rPr>
            </w:pPr>
            <w:r>
              <w:rPr>
                <w:rFonts w:cs="宋体"/>
                <w:bCs/>
                <w:color w:val="auto"/>
                <w:sz w:val="24"/>
                <w:highlight w:val="none"/>
              </w:rPr>
              <w:t>100</w:t>
            </w:r>
            <w:r>
              <w:rPr>
                <w:rFonts w:hint="eastAsia" w:cs="宋体"/>
                <w:bCs/>
                <w:color w:val="auto"/>
                <w:sz w:val="24"/>
                <w:highlight w:val="none"/>
              </w:rPr>
              <w:t>万元</w:t>
            </w:r>
            <w:r>
              <w:rPr>
                <w:rFonts w:cs="宋体"/>
                <w:bCs/>
                <w:color w:val="auto"/>
                <w:sz w:val="24"/>
                <w:highlight w:val="none"/>
              </w:rPr>
              <w:t>-500</w:t>
            </w:r>
            <w:r>
              <w:rPr>
                <w:rFonts w:hint="eastAsia" w:cs="宋体"/>
                <w:bCs/>
                <w:color w:val="auto"/>
                <w:sz w:val="24"/>
                <w:highlight w:val="none"/>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1E397E02">
            <w:pPr>
              <w:jc w:val="center"/>
              <w:rPr>
                <w:rFonts w:cs="宋体"/>
                <w:bCs/>
                <w:color w:val="auto"/>
                <w:sz w:val="24"/>
                <w:highlight w:val="none"/>
              </w:rPr>
            </w:pPr>
            <w:r>
              <w:rPr>
                <w:rFonts w:hint="eastAsia" w:cs="宋体"/>
                <w:bCs/>
                <w:color w:val="auto"/>
                <w:sz w:val="24"/>
                <w:highlight w:val="none"/>
              </w:rPr>
              <w:t>1</w:t>
            </w:r>
            <w:r>
              <w:rPr>
                <w:rFonts w:cs="宋体"/>
                <w:bCs/>
                <w:color w:val="auto"/>
                <w:sz w:val="24"/>
                <w:highlight w:val="none"/>
              </w:rPr>
              <w:t>.</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22257565">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A0D2AC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7</w:t>
            </w:r>
            <w:r>
              <w:rPr>
                <w:rFonts w:cs="宋体"/>
                <w:bCs/>
                <w:color w:val="auto"/>
                <w:sz w:val="24"/>
                <w:highlight w:val="none"/>
              </w:rPr>
              <w:t>%</w:t>
            </w:r>
          </w:p>
        </w:tc>
      </w:tr>
      <w:tr w14:paraId="410C4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25078453">
            <w:pPr>
              <w:jc w:val="center"/>
              <w:rPr>
                <w:rFonts w:cs="宋体"/>
                <w:bCs/>
                <w:color w:val="auto"/>
                <w:sz w:val="24"/>
                <w:highlight w:val="none"/>
              </w:rPr>
            </w:pPr>
            <w:r>
              <w:rPr>
                <w:rFonts w:cs="宋体"/>
                <w:bCs/>
                <w:color w:val="auto"/>
                <w:sz w:val="24"/>
                <w:highlight w:val="none"/>
              </w:rPr>
              <w:t>500</w:t>
            </w:r>
            <w:r>
              <w:rPr>
                <w:rFonts w:hint="eastAsia" w:cs="宋体"/>
                <w:bCs/>
                <w:color w:val="auto"/>
                <w:sz w:val="24"/>
                <w:highlight w:val="none"/>
              </w:rPr>
              <w:t>万元</w:t>
            </w:r>
            <w:r>
              <w:rPr>
                <w:rFonts w:cs="宋体"/>
                <w:bCs/>
                <w:color w:val="auto"/>
                <w:sz w:val="24"/>
                <w:highlight w:val="none"/>
              </w:rPr>
              <w:t>-1000</w:t>
            </w:r>
            <w:r>
              <w:rPr>
                <w:rFonts w:hint="eastAsia" w:cs="宋体"/>
                <w:bCs/>
                <w:color w:val="auto"/>
                <w:sz w:val="24"/>
                <w:highlight w:val="none"/>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CD4D53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8</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5964CF73">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45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6D0F3F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55</w:t>
            </w:r>
            <w:r>
              <w:rPr>
                <w:rFonts w:cs="宋体"/>
                <w:bCs/>
                <w:color w:val="auto"/>
                <w:sz w:val="24"/>
                <w:highlight w:val="none"/>
              </w:rPr>
              <w:t>%</w:t>
            </w:r>
          </w:p>
        </w:tc>
      </w:tr>
      <w:tr w14:paraId="5BD5D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182AF92E">
            <w:pPr>
              <w:jc w:val="center"/>
              <w:rPr>
                <w:rFonts w:cs="宋体"/>
                <w:bCs/>
                <w:color w:val="auto"/>
                <w:sz w:val="24"/>
                <w:highlight w:val="none"/>
              </w:rPr>
            </w:pPr>
            <w:r>
              <w:rPr>
                <w:rFonts w:cs="宋体"/>
                <w:bCs/>
                <w:color w:val="auto"/>
                <w:sz w:val="24"/>
                <w:highlight w:val="none"/>
              </w:rPr>
              <w:t>1000</w:t>
            </w:r>
            <w:r>
              <w:rPr>
                <w:rFonts w:hint="eastAsia" w:cs="宋体"/>
                <w:bCs/>
                <w:color w:val="auto"/>
                <w:sz w:val="24"/>
                <w:highlight w:val="none"/>
              </w:rPr>
              <w:t>万元</w:t>
            </w:r>
            <w:r>
              <w:rPr>
                <w:rFonts w:cs="宋体"/>
                <w:bCs/>
                <w:color w:val="auto"/>
                <w:sz w:val="24"/>
                <w:highlight w:val="none"/>
              </w:rPr>
              <w:t>-5000</w:t>
            </w:r>
            <w:r>
              <w:rPr>
                <w:rFonts w:hint="eastAsia" w:cs="宋体"/>
                <w:bCs/>
                <w:color w:val="auto"/>
                <w:sz w:val="24"/>
                <w:highlight w:val="none"/>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64135A51">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857A781">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6F58831E">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35</w:t>
            </w:r>
            <w:r>
              <w:rPr>
                <w:rFonts w:cs="宋体"/>
                <w:bCs/>
                <w:color w:val="auto"/>
                <w:sz w:val="24"/>
                <w:highlight w:val="none"/>
              </w:rPr>
              <w:t>%</w:t>
            </w:r>
          </w:p>
        </w:tc>
      </w:tr>
      <w:tr w14:paraId="3760BD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06D006D">
            <w:pPr>
              <w:jc w:val="center"/>
              <w:rPr>
                <w:rFonts w:cs="宋体"/>
                <w:bCs/>
                <w:color w:val="auto"/>
                <w:sz w:val="24"/>
                <w:highlight w:val="none"/>
              </w:rPr>
            </w:pPr>
            <w:r>
              <w:rPr>
                <w:rFonts w:cs="宋体"/>
                <w:bCs/>
                <w:color w:val="auto"/>
                <w:sz w:val="24"/>
                <w:highlight w:val="none"/>
              </w:rPr>
              <w:t>5000</w:t>
            </w:r>
            <w:r>
              <w:rPr>
                <w:rFonts w:hint="eastAsia" w:cs="宋体"/>
                <w:bCs/>
                <w:color w:val="auto"/>
                <w:sz w:val="24"/>
                <w:highlight w:val="none"/>
              </w:rPr>
              <w:t>万元</w:t>
            </w:r>
            <w:r>
              <w:rPr>
                <w:rFonts w:cs="宋体"/>
                <w:bCs/>
                <w:color w:val="auto"/>
                <w:sz w:val="24"/>
                <w:highlight w:val="none"/>
              </w:rPr>
              <w:t>-1</w:t>
            </w:r>
            <w:r>
              <w:rPr>
                <w:rFonts w:hint="eastAsia" w:cs="宋体"/>
                <w:bCs/>
                <w:color w:val="auto"/>
                <w:sz w:val="24"/>
                <w:highlight w:val="none"/>
              </w:rPr>
              <w:t>亿元（含</w:t>
            </w:r>
            <w:r>
              <w:rPr>
                <w:rFonts w:cs="宋体"/>
                <w:bCs/>
                <w:color w:val="auto"/>
                <w:sz w:val="24"/>
                <w:highlight w:val="none"/>
              </w:rPr>
              <w:t>1</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5288E917">
            <w:pPr>
              <w:jc w:val="center"/>
              <w:rPr>
                <w:rFonts w:cs="宋体"/>
                <w:bCs/>
                <w:color w:val="auto"/>
                <w:sz w:val="24"/>
                <w:highlight w:val="none"/>
              </w:rPr>
            </w:pPr>
            <w:r>
              <w:rPr>
                <w:rFonts w:cs="宋体"/>
                <w:bCs/>
                <w:color w:val="auto"/>
                <w:sz w:val="24"/>
                <w:highlight w:val="none"/>
              </w:rPr>
              <w:t>0.2</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4D342C4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3E4D5268">
            <w:pPr>
              <w:jc w:val="center"/>
              <w:rPr>
                <w:rFonts w:cs="宋体"/>
                <w:bCs/>
                <w:color w:val="auto"/>
                <w:sz w:val="24"/>
                <w:highlight w:val="none"/>
              </w:rPr>
            </w:pPr>
            <w:r>
              <w:rPr>
                <w:rFonts w:cs="宋体"/>
                <w:bCs/>
                <w:color w:val="auto"/>
                <w:sz w:val="24"/>
                <w:highlight w:val="none"/>
              </w:rPr>
              <w:t>0.</w:t>
            </w:r>
            <w:r>
              <w:rPr>
                <w:rFonts w:hint="eastAsia" w:cs="宋体"/>
                <w:bCs/>
                <w:color w:val="auto"/>
                <w:sz w:val="24"/>
                <w:highlight w:val="none"/>
              </w:rPr>
              <w:t>2</w:t>
            </w:r>
            <w:r>
              <w:rPr>
                <w:rFonts w:cs="宋体"/>
                <w:bCs/>
                <w:color w:val="auto"/>
                <w:sz w:val="24"/>
                <w:highlight w:val="none"/>
              </w:rPr>
              <w:t>%</w:t>
            </w:r>
          </w:p>
        </w:tc>
      </w:tr>
      <w:tr w14:paraId="296048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FDFC620">
            <w:pPr>
              <w:jc w:val="center"/>
              <w:rPr>
                <w:rFonts w:cs="宋体"/>
                <w:bCs/>
                <w:color w:val="auto"/>
                <w:sz w:val="24"/>
                <w:highlight w:val="none"/>
              </w:rPr>
            </w:pPr>
            <w:r>
              <w:rPr>
                <w:rFonts w:cs="宋体"/>
                <w:bCs/>
                <w:color w:val="auto"/>
                <w:sz w:val="24"/>
                <w:highlight w:val="none"/>
              </w:rPr>
              <w:t>1</w:t>
            </w:r>
            <w:r>
              <w:rPr>
                <w:rFonts w:hint="eastAsia" w:cs="宋体"/>
                <w:bCs/>
                <w:color w:val="auto"/>
                <w:sz w:val="24"/>
                <w:highlight w:val="none"/>
              </w:rPr>
              <w:t>亿元</w:t>
            </w:r>
            <w:r>
              <w:rPr>
                <w:rFonts w:cs="宋体"/>
                <w:bCs/>
                <w:color w:val="auto"/>
                <w:sz w:val="24"/>
                <w:highlight w:val="none"/>
              </w:rPr>
              <w:t>-10</w:t>
            </w:r>
            <w:r>
              <w:rPr>
                <w:rFonts w:hint="eastAsia" w:cs="宋体"/>
                <w:bCs/>
                <w:color w:val="auto"/>
                <w:sz w:val="24"/>
                <w:highlight w:val="none"/>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65E5B4CD">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6779D463">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18428016">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5</w:t>
            </w:r>
            <w:r>
              <w:rPr>
                <w:rFonts w:cs="宋体"/>
                <w:bCs/>
                <w:color w:val="auto"/>
                <w:sz w:val="24"/>
                <w:highlight w:val="none"/>
              </w:rPr>
              <w:t>%</w:t>
            </w:r>
          </w:p>
        </w:tc>
      </w:tr>
      <w:tr w14:paraId="1AD5E4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5A49715D">
            <w:pPr>
              <w:jc w:val="center"/>
              <w:rPr>
                <w:rFonts w:cs="宋体"/>
                <w:bCs/>
                <w:color w:val="auto"/>
                <w:sz w:val="24"/>
                <w:highlight w:val="none"/>
              </w:rPr>
            </w:pPr>
            <w:r>
              <w:rPr>
                <w:rFonts w:cs="宋体"/>
                <w:bCs/>
                <w:color w:val="auto"/>
                <w:sz w:val="24"/>
                <w:highlight w:val="none"/>
              </w:rPr>
              <w:t>10</w:t>
            </w:r>
            <w:r>
              <w:rPr>
                <w:rFonts w:hint="eastAsia" w:cs="宋体"/>
                <w:bCs/>
                <w:color w:val="auto"/>
                <w:sz w:val="24"/>
                <w:highlight w:val="none"/>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55989E02">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4" w:type="dxa"/>
            <w:tcBorders>
              <w:top w:val="single" w:color="auto" w:sz="4" w:space="0"/>
              <w:left w:val="single" w:color="auto" w:sz="4" w:space="0"/>
              <w:bottom w:val="single" w:color="auto" w:sz="4" w:space="0"/>
              <w:right w:val="single" w:color="auto" w:sz="4" w:space="0"/>
            </w:tcBorders>
            <w:vAlign w:val="center"/>
          </w:tcPr>
          <w:p w14:paraId="0FB94DF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c>
          <w:tcPr>
            <w:tcW w:w="1282" w:type="dxa"/>
            <w:tcBorders>
              <w:top w:val="single" w:color="auto" w:sz="4" w:space="0"/>
              <w:left w:val="single" w:color="auto" w:sz="4" w:space="0"/>
              <w:bottom w:val="single" w:color="auto" w:sz="4" w:space="0"/>
            </w:tcBorders>
            <w:vAlign w:val="center"/>
          </w:tcPr>
          <w:p w14:paraId="0D3EB618">
            <w:pPr>
              <w:jc w:val="center"/>
              <w:rPr>
                <w:rFonts w:cs="宋体"/>
                <w:bCs/>
                <w:color w:val="auto"/>
                <w:sz w:val="24"/>
                <w:highlight w:val="none"/>
              </w:rPr>
            </w:pPr>
            <w:r>
              <w:rPr>
                <w:rFonts w:cs="宋体"/>
                <w:bCs/>
                <w:color w:val="auto"/>
                <w:sz w:val="24"/>
                <w:highlight w:val="none"/>
              </w:rPr>
              <w:t>0.0</w:t>
            </w:r>
            <w:r>
              <w:rPr>
                <w:rFonts w:hint="eastAsia" w:cs="宋体"/>
                <w:bCs/>
                <w:color w:val="auto"/>
                <w:sz w:val="24"/>
                <w:highlight w:val="none"/>
              </w:rPr>
              <w:t>1</w:t>
            </w:r>
            <w:r>
              <w:rPr>
                <w:rFonts w:cs="宋体"/>
                <w:bCs/>
                <w:color w:val="auto"/>
                <w:sz w:val="24"/>
                <w:highlight w:val="none"/>
              </w:rPr>
              <w:t>%</w:t>
            </w:r>
          </w:p>
        </w:tc>
      </w:tr>
    </w:tbl>
    <w:p w14:paraId="15865415">
      <w:pPr>
        <w:pStyle w:val="8"/>
        <w:rPr>
          <w:color w:val="auto"/>
          <w:highlight w:val="none"/>
        </w:rPr>
      </w:pPr>
    </w:p>
    <w:p w14:paraId="44A994A1">
      <w:pPr>
        <w:spacing w:line="360" w:lineRule="auto"/>
        <w:ind w:firstLine="435"/>
        <w:rPr>
          <w:b/>
          <w:bCs/>
          <w:color w:val="auto"/>
          <w:sz w:val="24"/>
          <w:highlight w:val="none"/>
        </w:rPr>
      </w:pPr>
      <w:r>
        <w:rPr>
          <w:rFonts w:hint="eastAsia"/>
          <w:b/>
          <w:bCs/>
          <w:color w:val="auto"/>
          <w:sz w:val="24"/>
          <w:highlight w:val="none"/>
        </w:rPr>
        <w:t>28.签订合同</w:t>
      </w:r>
    </w:p>
    <w:p w14:paraId="357E5AD8">
      <w:pPr>
        <w:spacing w:line="360" w:lineRule="auto"/>
        <w:ind w:firstLine="435"/>
        <w:rPr>
          <w:color w:val="auto"/>
          <w:sz w:val="24"/>
          <w:highlight w:val="none"/>
        </w:rPr>
      </w:pPr>
      <w:r>
        <w:rPr>
          <w:rFonts w:hint="eastAsia"/>
          <w:color w:val="auto"/>
          <w:sz w:val="24"/>
          <w:highlight w:val="none"/>
        </w:rPr>
        <w:t>28.1业主单位与成交人应当自发出成交通知书之日起30日内签订合同。</w:t>
      </w:r>
    </w:p>
    <w:p w14:paraId="65C89C94">
      <w:pPr>
        <w:spacing w:line="360" w:lineRule="auto"/>
        <w:ind w:firstLine="435"/>
        <w:rPr>
          <w:color w:val="auto"/>
          <w:sz w:val="24"/>
          <w:highlight w:val="none"/>
        </w:rPr>
      </w:pPr>
      <w:r>
        <w:rPr>
          <w:rFonts w:hint="eastAsia"/>
          <w:color w:val="auto"/>
          <w:sz w:val="24"/>
          <w:highlight w:val="none"/>
        </w:rPr>
        <w:t>28.2</w:t>
      </w:r>
      <w:r>
        <w:rPr>
          <w:rFonts w:hint="eastAsia"/>
          <w:color w:val="auto"/>
          <w:sz w:val="24"/>
          <w:highlight w:val="none"/>
          <w:lang w:eastAsia="zh-CN"/>
        </w:rPr>
        <w:t>比选</w:t>
      </w:r>
      <w:r>
        <w:rPr>
          <w:rFonts w:hint="eastAsia"/>
          <w:color w:val="auto"/>
          <w:sz w:val="24"/>
          <w:highlight w:val="none"/>
        </w:rPr>
        <w:t>文件、成交人的响应文件及其澄清文件等，均为签订合同的依据。</w:t>
      </w:r>
    </w:p>
    <w:p w14:paraId="7CAFC7E1">
      <w:pPr>
        <w:spacing w:line="360" w:lineRule="auto"/>
        <w:ind w:firstLine="435"/>
        <w:rPr>
          <w:color w:val="auto"/>
          <w:sz w:val="24"/>
          <w:highlight w:val="none"/>
        </w:rPr>
      </w:pPr>
      <w:r>
        <w:rPr>
          <w:rFonts w:hint="eastAsia"/>
          <w:color w:val="auto"/>
          <w:sz w:val="24"/>
          <w:highlight w:val="none"/>
        </w:rPr>
        <w:t>28.3成交人拒绝与业主单位签订合同的，业主单位可以按照评审报告推荐的成交候选人名单排序，确定下一成交候选人为成交人，也可以重新开展</w:t>
      </w:r>
      <w:r>
        <w:rPr>
          <w:rFonts w:hint="eastAsia"/>
          <w:color w:val="auto"/>
          <w:sz w:val="24"/>
          <w:highlight w:val="none"/>
          <w:lang w:eastAsia="zh-CN"/>
        </w:rPr>
        <w:t>比选</w:t>
      </w:r>
      <w:r>
        <w:rPr>
          <w:rFonts w:hint="eastAsia"/>
          <w:color w:val="auto"/>
          <w:sz w:val="24"/>
          <w:highlight w:val="none"/>
        </w:rPr>
        <w:t>活动。成交人拒绝签订合同的不得参加对该项目重新开展的</w:t>
      </w:r>
      <w:r>
        <w:rPr>
          <w:rFonts w:hint="eastAsia"/>
          <w:color w:val="auto"/>
          <w:sz w:val="24"/>
          <w:highlight w:val="none"/>
          <w:lang w:eastAsia="zh-CN"/>
        </w:rPr>
        <w:t>比选</w:t>
      </w:r>
      <w:r>
        <w:rPr>
          <w:rFonts w:hint="eastAsia"/>
          <w:color w:val="auto"/>
          <w:sz w:val="24"/>
          <w:highlight w:val="none"/>
        </w:rPr>
        <w:t>活动。</w:t>
      </w:r>
    </w:p>
    <w:p w14:paraId="4D201566">
      <w:pPr>
        <w:spacing w:line="360" w:lineRule="auto"/>
        <w:ind w:firstLine="435"/>
        <w:rPr>
          <w:b/>
          <w:bCs/>
          <w:color w:val="auto"/>
          <w:sz w:val="24"/>
          <w:highlight w:val="none"/>
        </w:rPr>
      </w:pPr>
      <w:r>
        <w:rPr>
          <w:rFonts w:hint="eastAsia"/>
          <w:b/>
          <w:bCs/>
          <w:color w:val="auto"/>
          <w:sz w:val="24"/>
          <w:highlight w:val="none"/>
        </w:rPr>
        <w:t>29.廉洁自律规定</w:t>
      </w:r>
    </w:p>
    <w:p w14:paraId="3A7667E0">
      <w:pPr>
        <w:spacing w:line="360" w:lineRule="auto"/>
        <w:ind w:firstLine="435"/>
        <w:rPr>
          <w:color w:val="auto"/>
          <w:sz w:val="24"/>
          <w:highlight w:val="none"/>
        </w:rPr>
      </w:pPr>
      <w:r>
        <w:rPr>
          <w:rFonts w:hint="eastAsia"/>
          <w:color w:val="auto"/>
          <w:sz w:val="24"/>
          <w:highlight w:val="none"/>
        </w:rPr>
        <w:t>29.1代理机构工作人员不得以不正当手段获取代理业务，不得与业主单位、供应商恶意串通。</w:t>
      </w:r>
    </w:p>
    <w:p w14:paraId="4629A24A">
      <w:pPr>
        <w:spacing w:line="360" w:lineRule="auto"/>
        <w:ind w:firstLine="435"/>
        <w:rPr>
          <w:color w:val="auto"/>
          <w:sz w:val="24"/>
          <w:highlight w:val="none"/>
        </w:rPr>
      </w:pPr>
      <w:r>
        <w:rPr>
          <w:rFonts w:hint="eastAsia"/>
          <w:color w:val="auto"/>
          <w:sz w:val="24"/>
          <w:highlight w:val="none"/>
        </w:rPr>
        <w:t>29.2代理机构工作人员不得接受业主单位或者供应商组织的宴请、旅游、娱乐，不得收受礼品、现金、有价证券等，不得向业主单位或者供应商报销应当由个人承担的费用。</w:t>
      </w:r>
    </w:p>
    <w:p w14:paraId="15FBD497">
      <w:pPr>
        <w:spacing w:line="360" w:lineRule="auto"/>
        <w:ind w:firstLine="435"/>
        <w:rPr>
          <w:b/>
          <w:bCs/>
          <w:color w:val="auto"/>
          <w:sz w:val="24"/>
          <w:highlight w:val="none"/>
        </w:rPr>
      </w:pPr>
      <w:r>
        <w:rPr>
          <w:rFonts w:hint="eastAsia"/>
          <w:b/>
          <w:bCs/>
          <w:color w:val="auto"/>
          <w:sz w:val="24"/>
          <w:highlight w:val="none"/>
        </w:rPr>
        <w:t>30.异议的提出与接收</w:t>
      </w:r>
    </w:p>
    <w:p w14:paraId="617C2C1C">
      <w:pPr>
        <w:spacing w:line="360" w:lineRule="auto"/>
        <w:ind w:firstLine="435"/>
        <w:rPr>
          <w:color w:val="auto"/>
          <w:sz w:val="24"/>
          <w:highlight w:val="none"/>
        </w:rPr>
      </w:pPr>
      <w:r>
        <w:rPr>
          <w:rFonts w:hint="eastAsia"/>
          <w:color w:val="auto"/>
          <w:sz w:val="24"/>
          <w:highlight w:val="none"/>
        </w:rPr>
        <w:t>30.1供应商认为</w:t>
      </w:r>
      <w:r>
        <w:rPr>
          <w:rFonts w:hint="eastAsia"/>
          <w:color w:val="auto"/>
          <w:sz w:val="24"/>
          <w:highlight w:val="none"/>
          <w:lang w:eastAsia="zh-CN"/>
        </w:rPr>
        <w:t>比选</w:t>
      </w:r>
      <w:r>
        <w:rPr>
          <w:rFonts w:hint="eastAsia"/>
          <w:color w:val="auto"/>
          <w:sz w:val="24"/>
          <w:highlight w:val="none"/>
        </w:rPr>
        <w:t>文件、</w:t>
      </w:r>
      <w:r>
        <w:rPr>
          <w:rFonts w:hint="eastAsia"/>
          <w:color w:val="auto"/>
          <w:sz w:val="24"/>
          <w:highlight w:val="none"/>
          <w:lang w:eastAsia="zh-CN"/>
        </w:rPr>
        <w:t>比选</w:t>
      </w:r>
      <w:r>
        <w:rPr>
          <w:rFonts w:hint="eastAsia"/>
          <w:color w:val="auto"/>
          <w:sz w:val="24"/>
          <w:highlight w:val="none"/>
        </w:rPr>
        <w:t>过程和成交结果使自己的权益受到损害的，可以在知道或者应知其权益受到损害之日起三日内，以书面形式向业主单位或其委托的代理机构提出异议。</w:t>
      </w:r>
    </w:p>
    <w:p w14:paraId="61AED673">
      <w:pPr>
        <w:spacing w:line="360" w:lineRule="auto"/>
        <w:ind w:firstLine="435"/>
        <w:rPr>
          <w:color w:val="auto"/>
          <w:sz w:val="24"/>
          <w:highlight w:val="none"/>
        </w:rPr>
      </w:pPr>
      <w:r>
        <w:rPr>
          <w:rFonts w:hint="eastAsia"/>
          <w:color w:val="auto"/>
          <w:sz w:val="24"/>
          <w:highlight w:val="none"/>
        </w:rPr>
        <w:t>30.2异议应以书面形式实名提出，书面异议材料应当包括以下内容：</w:t>
      </w:r>
    </w:p>
    <w:p w14:paraId="447F5430">
      <w:pPr>
        <w:spacing w:line="360" w:lineRule="auto"/>
        <w:ind w:firstLine="435"/>
        <w:rPr>
          <w:color w:val="auto"/>
          <w:sz w:val="24"/>
          <w:highlight w:val="none"/>
        </w:rPr>
      </w:pPr>
      <w:r>
        <w:rPr>
          <w:rFonts w:hint="eastAsia"/>
          <w:color w:val="auto"/>
          <w:sz w:val="24"/>
          <w:highlight w:val="none"/>
        </w:rPr>
        <w:t>30.3异议人的名称、地址、有效联系方式；</w:t>
      </w:r>
    </w:p>
    <w:p w14:paraId="55E4E6D0">
      <w:pPr>
        <w:spacing w:line="360" w:lineRule="auto"/>
        <w:ind w:firstLine="435"/>
        <w:rPr>
          <w:color w:val="auto"/>
          <w:sz w:val="24"/>
          <w:highlight w:val="none"/>
        </w:rPr>
      </w:pPr>
      <w:r>
        <w:rPr>
          <w:rFonts w:hint="eastAsia"/>
          <w:color w:val="auto"/>
          <w:sz w:val="24"/>
          <w:highlight w:val="none"/>
        </w:rPr>
        <w:t>30.5项目名称、项目编号、标段号（如有）；</w:t>
      </w:r>
    </w:p>
    <w:p w14:paraId="12C0662B">
      <w:pPr>
        <w:spacing w:line="360" w:lineRule="auto"/>
        <w:ind w:firstLine="435"/>
        <w:rPr>
          <w:color w:val="auto"/>
          <w:sz w:val="24"/>
          <w:highlight w:val="none"/>
        </w:rPr>
      </w:pPr>
      <w:r>
        <w:rPr>
          <w:rFonts w:hint="eastAsia"/>
          <w:color w:val="auto"/>
          <w:sz w:val="24"/>
          <w:highlight w:val="none"/>
        </w:rPr>
        <w:t>30.6被异议人名称；</w:t>
      </w:r>
    </w:p>
    <w:p w14:paraId="1111A884">
      <w:pPr>
        <w:spacing w:line="360" w:lineRule="auto"/>
        <w:ind w:firstLine="435"/>
        <w:rPr>
          <w:color w:val="auto"/>
          <w:sz w:val="24"/>
          <w:highlight w:val="none"/>
        </w:rPr>
      </w:pPr>
      <w:r>
        <w:rPr>
          <w:rFonts w:hint="eastAsia"/>
          <w:color w:val="auto"/>
          <w:sz w:val="24"/>
          <w:highlight w:val="none"/>
        </w:rPr>
        <w:t>30.7具体的异议事项、基本事实及必要的证明材料；</w:t>
      </w:r>
    </w:p>
    <w:p w14:paraId="4E8DC426">
      <w:pPr>
        <w:spacing w:line="360" w:lineRule="auto"/>
        <w:ind w:firstLine="435"/>
        <w:rPr>
          <w:color w:val="auto"/>
          <w:sz w:val="24"/>
          <w:highlight w:val="none"/>
        </w:rPr>
      </w:pPr>
      <w:r>
        <w:rPr>
          <w:rFonts w:hint="eastAsia"/>
          <w:color w:val="auto"/>
          <w:sz w:val="24"/>
          <w:highlight w:val="none"/>
        </w:rPr>
        <w:t>30.8明确的请求及主张；</w:t>
      </w:r>
    </w:p>
    <w:p w14:paraId="539959FC">
      <w:pPr>
        <w:spacing w:line="360" w:lineRule="auto"/>
        <w:ind w:firstLine="435"/>
        <w:rPr>
          <w:color w:val="auto"/>
          <w:sz w:val="24"/>
          <w:highlight w:val="none"/>
        </w:rPr>
      </w:pPr>
      <w:r>
        <w:rPr>
          <w:rFonts w:hint="eastAsia"/>
          <w:color w:val="auto"/>
          <w:sz w:val="24"/>
          <w:highlight w:val="none"/>
        </w:rPr>
        <w:t>30.9提起异议的日期。</w:t>
      </w:r>
    </w:p>
    <w:p w14:paraId="6E32E183">
      <w:pPr>
        <w:spacing w:line="360" w:lineRule="auto"/>
        <w:ind w:firstLine="435"/>
        <w:rPr>
          <w:color w:val="auto"/>
          <w:sz w:val="24"/>
          <w:highlight w:val="none"/>
        </w:rPr>
      </w:pPr>
      <w:r>
        <w:rPr>
          <w:rFonts w:hint="eastAsia"/>
          <w:color w:val="auto"/>
          <w:sz w:val="24"/>
          <w:highlight w:val="none"/>
        </w:rPr>
        <w:t>异议人为法人或者其他组织的，应当由法定代表人或其委托代理人（需有委托授权书）签字并加盖公章。异议人需要修改、补充异议材料的，应当在异议期内提交修改或补充材料。</w:t>
      </w:r>
    </w:p>
    <w:p w14:paraId="49110821">
      <w:pPr>
        <w:spacing w:line="360" w:lineRule="auto"/>
        <w:ind w:firstLine="435"/>
        <w:rPr>
          <w:color w:val="auto"/>
          <w:sz w:val="24"/>
          <w:highlight w:val="none"/>
        </w:rPr>
      </w:pPr>
      <w:r>
        <w:rPr>
          <w:rFonts w:hint="eastAsia"/>
          <w:color w:val="auto"/>
          <w:sz w:val="24"/>
          <w:highlight w:val="none"/>
        </w:rPr>
        <w:t>30.10代理机构异议函接收部门、联系电话和通讯地址，见供应商须知前附表。</w:t>
      </w:r>
    </w:p>
    <w:p w14:paraId="764E4E0A">
      <w:pPr>
        <w:spacing w:line="360" w:lineRule="auto"/>
        <w:ind w:firstLine="435"/>
        <w:rPr>
          <w:b/>
          <w:bCs/>
          <w:color w:val="auto"/>
          <w:sz w:val="24"/>
          <w:highlight w:val="none"/>
        </w:rPr>
      </w:pPr>
      <w:r>
        <w:rPr>
          <w:rFonts w:hint="eastAsia"/>
          <w:b/>
          <w:bCs/>
          <w:color w:val="auto"/>
          <w:sz w:val="24"/>
          <w:highlight w:val="none"/>
        </w:rPr>
        <w:t>31.需要补充的其他内容</w:t>
      </w:r>
    </w:p>
    <w:p w14:paraId="657A9948">
      <w:pPr>
        <w:spacing w:line="360" w:lineRule="auto"/>
        <w:ind w:firstLine="435"/>
        <w:rPr>
          <w:color w:val="auto"/>
          <w:sz w:val="24"/>
          <w:highlight w:val="none"/>
        </w:rPr>
      </w:pPr>
      <w:r>
        <w:rPr>
          <w:rFonts w:hint="eastAsia"/>
          <w:color w:val="auto"/>
          <w:sz w:val="24"/>
          <w:highlight w:val="none"/>
        </w:rPr>
        <w:t>需要补充的其他内容，见供应商须知前附表。</w:t>
      </w:r>
    </w:p>
    <w:p w14:paraId="3C2F93C0">
      <w:pPr>
        <w:spacing w:line="360" w:lineRule="auto"/>
        <w:jc w:val="center"/>
        <w:outlineLvl w:val="0"/>
        <w:rPr>
          <w:b/>
          <w:color w:val="auto"/>
          <w:sz w:val="28"/>
          <w:highlight w:val="none"/>
        </w:rPr>
      </w:pPr>
      <w:r>
        <w:rPr>
          <w:color w:val="auto"/>
          <w:sz w:val="24"/>
          <w:highlight w:val="none"/>
        </w:rPr>
        <w:br w:type="page"/>
      </w:r>
      <w:bookmarkStart w:id="61" w:name="_Toc30921"/>
      <w:r>
        <w:rPr>
          <w:rFonts w:hint="eastAsia"/>
          <w:b/>
          <w:color w:val="auto"/>
          <w:sz w:val="28"/>
          <w:highlight w:val="none"/>
        </w:rPr>
        <w:t>第三章  项目需求</w:t>
      </w:r>
      <w:bookmarkEnd w:id="61"/>
    </w:p>
    <w:p w14:paraId="0647DB06">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7884C560">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本</w:t>
      </w:r>
      <w:r>
        <w:rPr>
          <w:rFonts w:hint="eastAsia" w:asciiTheme="minorEastAsia" w:hAnsiTheme="minorEastAsia" w:eastAsiaTheme="minorEastAsia"/>
          <w:color w:val="auto"/>
          <w:sz w:val="24"/>
          <w:highlight w:val="none"/>
          <w:lang w:val="en-US" w:eastAsia="zh-CN"/>
        </w:rPr>
        <w:t>项目需求</w:t>
      </w:r>
      <w:r>
        <w:rPr>
          <w:rFonts w:asciiTheme="minorEastAsia" w:hAnsiTheme="minorEastAsia" w:eastAsiaTheme="minorEastAsia"/>
          <w:color w:val="auto"/>
          <w:sz w:val="24"/>
          <w:highlight w:val="none"/>
        </w:rPr>
        <w:t>中提出的服务方案仅为参考，如无明确限制，</w:t>
      </w:r>
      <w:r>
        <w:rPr>
          <w:rFonts w:hint="eastAsia" w:asciiTheme="minorEastAsia" w:hAnsiTheme="minorEastAsia" w:eastAsiaTheme="minorEastAsia"/>
          <w:color w:val="auto"/>
          <w:sz w:val="24"/>
          <w:highlight w:val="none"/>
          <w:lang w:eastAsia="zh-CN"/>
        </w:rPr>
        <w:t>供应商</w:t>
      </w:r>
      <w:r>
        <w:rPr>
          <w:rFonts w:asciiTheme="minorEastAsia" w:hAnsiTheme="minorEastAsia" w:eastAsiaTheme="minorEastAsia"/>
          <w:color w:val="auto"/>
          <w:sz w:val="24"/>
          <w:highlight w:val="none"/>
        </w:rPr>
        <w:t>可以进行优化，提供满足</w:t>
      </w:r>
      <w:r>
        <w:rPr>
          <w:rFonts w:hint="eastAsia" w:asciiTheme="minorEastAsia" w:hAnsiTheme="minorEastAsia" w:eastAsiaTheme="minorEastAsia"/>
          <w:color w:val="auto"/>
          <w:sz w:val="24"/>
          <w:highlight w:val="none"/>
          <w:lang w:eastAsia="zh-CN"/>
        </w:rPr>
        <w:t>业主单位</w:t>
      </w:r>
      <w:r>
        <w:rPr>
          <w:rFonts w:asciiTheme="minorEastAsia" w:hAnsiTheme="minorEastAsia" w:eastAsiaTheme="minorEastAsia"/>
          <w:color w:val="auto"/>
          <w:sz w:val="24"/>
          <w:highlight w:val="none"/>
        </w:rPr>
        <w:t>实际需要的更优（或者性能实质上不低于的）服务方案，且此方案须经</w:t>
      </w:r>
      <w:r>
        <w:rPr>
          <w:rFonts w:hint="eastAsia" w:asciiTheme="minorEastAsia" w:hAnsiTheme="minorEastAsia" w:eastAsiaTheme="minorEastAsia"/>
          <w:color w:val="auto"/>
          <w:sz w:val="24"/>
          <w:highlight w:val="none"/>
          <w:lang w:eastAsia="zh-CN"/>
        </w:rPr>
        <w:t>评审委员会</w:t>
      </w:r>
      <w:r>
        <w:rPr>
          <w:rFonts w:asciiTheme="minorEastAsia" w:hAnsiTheme="minorEastAsia" w:eastAsiaTheme="minorEastAsia"/>
          <w:color w:val="auto"/>
          <w:sz w:val="24"/>
          <w:highlight w:val="none"/>
        </w:rPr>
        <w:t>评审认可</w:t>
      </w:r>
      <w:r>
        <w:rPr>
          <w:rFonts w:hint="eastAsia" w:asciiTheme="minorEastAsia" w:hAnsiTheme="minorEastAsia" w:eastAsiaTheme="minorEastAsia"/>
          <w:color w:val="auto"/>
          <w:sz w:val="24"/>
          <w:highlight w:val="none"/>
        </w:rPr>
        <w:t>。</w:t>
      </w:r>
    </w:p>
    <w:p w14:paraId="79AC44D7">
      <w:pPr>
        <w:pStyle w:val="8"/>
        <w:rPr>
          <w:color w:val="auto"/>
          <w:highlight w:val="none"/>
        </w:rPr>
      </w:pPr>
    </w:p>
    <w:p w14:paraId="0898BD35">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1、具体工作安排：</w:t>
      </w:r>
      <w:r>
        <w:rPr>
          <w:rFonts w:hint="eastAsia" w:cs="Times New Roman" w:asciiTheme="minorEastAsia" w:hAnsiTheme="minorEastAsia" w:eastAsiaTheme="minorEastAsia"/>
          <w:b w:val="0"/>
          <w:bCs w:val="0"/>
          <w:color w:val="auto"/>
          <w:sz w:val="24"/>
          <w:highlight w:val="none"/>
          <w:lang w:val="en-US" w:eastAsia="zh-CN"/>
        </w:rPr>
        <w:t>合同签订后，30日内完成初步规划方案、专家评审并提交最终规划成果；提交最终规划成果后，配合采购单位做好成果验收工作。</w:t>
      </w:r>
    </w:p>
    <w:p w14:paraId="2E938747">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2、规划成果：</w:t>
      </w:r>
    </w:p>
    <w:p w14:paraId="1087945C">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（1）规划设计文本6份（A4或A3）</w:t>
      </w:r>
    </w:p>
    <w:p w14:paraId="584127FC">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（2）电子文件2套（dwg、word）</w:t>
      </w:r>
    </w:p>
    <w:p w14:paraId="1343828E">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3、服务成果要求：</w:t>
      </w:r>
    </w:p>
    <w:p w14:paraId="22CCFA6F">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地块控制性规划编制成果内容应符合国家、地方有关标准，成果内容包括规划文本、图纸、图则、说明书及电子数据。</w:t>
      </w:r>
    </w:p>
    <w:p w14:paraId="6E36DD58">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4、服务人员配置要求：</w:t>
      </w:r>
    </w:p>
    <w:p w14:paraId="0137943B">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（1）为本项目配备的项目负责人（1人）：具有城乡规划（或城市规划或国土空间规划）专业高级或以上职称。</w:t>
      </w:r>
    </w:p>
    <w:p w14:paraId="75F1D986">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为本项目配备的项目组其他人员若干名，需满足本项目工作需求。合同签订后进场服务前，由采购人核实，如不符合采购文件要求，视同违约，采购人上报政府采购监督管理部门依法依规处理，由此产生的责任由成交人自行承担。</w:t>
      </w:r>
    </w:p>
    <w:p w14:paraId="1950DB58">
      <w:pPr>
        <w:spacing w:line="360" w:lineRule="auto"/>
        <w:ind w:firstLine="435"/>
        <w:rPr>
          <w:rFonts w:hint="eastAsia" w:cs="Times New Roman" w:asciiTheme="minorEastAsia" w:hAnsiTheme="minorEastAsia" w:eastAsiaTheme="minorEastAsia"/>
          <w:b/>
          <w:bCs/>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5、服务履约要求</w:t>
      </w:r>
    </w:p>
    <w:p w14:paraId="3E7CE9C7">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（1）项目质量要求：成交人按照相关规范和标准要求完成采购任务，达到审验合格要求。</w:t>
      </w:r>
    </w:p>
    <w:p w14:paraId="3FD4EC84">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（2）成交人对方案（含成果）不断完善，并根据主管部门具体要求进行修改，直至政府批准发布为止。</w:t>
      </w:r>
    </w:p>
    <w:p w14:paraId="256CD2E5">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（3）未经采购人和成交人许可，双方都不得将采购文件中关于采购人的需求情况、实施情况提供给任何第三方。</w:t>
      </w:r>
    </w:p>
    <w:p w14:paraId="5C89D9AD">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（4）成交人须接受采购人对项目执行情况、服务质量等的监督、检查和验收，并有权查看与项目直接相关的凭证和资料，成交人应予以配合。</w:t>
      </w:r>
    </w:p>
    <w:p w14:paraId="6236A527">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val="0"/>
          <w:bCs w:val="0"/>
          <w:color w:val="auto"/>
          <w:sz w:val="24"/>
          <w:highlight w:val="none"/>
          <w:lang w:val="en-US" w:eastAsia="zh-CN"/>
        </w:rPr>
        <w:t>（5）如因国家相关政策、自然灾害或意外事件等不可抗力因素的影响项目正常执行的，成交人应及时以书面形式说明情况，并向采购人提出解决方案。</w:t>
      </w:r>
    </w:p>
    <w:p w14:paraId="24F45792">
      <w:pPr>
        <w:spacing w:line="360" w:lineRule="auto"/>
        <w:ind w:firstLine="435"/>
        <w:rPr>
          <w:rFonts w:hint="default"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6、付款方式：</w:t>
      </w:r>
      <w:r>
        <w:rPr>
          <w:rFonts w:hint="eastAsia" w:cs="Times New Roman" w:asciiTheme="minorEastAsia" w:hAnsiTheme="minorEastAsia" w:eastAsiaTheme="minorEastAsia"/>
          <w:b w:val="0"/>
          <w:bCs w:val="0"/>
          <w:color w:val="auto"/>
          <w:sz w:val="24"/>
          <w:highlight w:val="none"/>
          <w:lang w:val="en-US" w:eastAsia="zh-CN"/>
        </w:rPr>
        <w:t>规划成果通过规委会审查并获得批复后一次性付清。</w:t>
      </w:r>
    </w:p>
    <w:p w14:paraId="5F1841EE">
      <w:pPr>
        <w:spacing w:line="360" w:lineRule="auto"/>
        <w:ind w:firstLine="435"/>
        <w:rPr>
          <w:rFonts w:hint="eastAsia" w:cs="Times New Roman" w:asciiTheme="minorEastAsia" w:hAnsiTheme="minorEastAsia" w:eastAsiaTheme="minorEastAsia"/>
          <w:b w:val="0"/>
          <w:bCs w:val="0"/>
          <w:color w:val="auto"/>
          <w:sz w:val="24"/>
          <w:highlight w:val="none"/>
          <w:lang w:val="en-US" w:eastAsia="zh-CN"/>
        </w:rPr>
      </w:pPr>
      <w:r>
        <w:rPr>
          <w:rFonts w:hint="eastAsia" w:cs="Times New Roman" w:asciiTheme="minorEastAsia" w:hAnsiTheme="minorEastAsia" w:eastAsiaTheme="minorEastAsia"/>
          <w:b/>
          <w:bCs/>
          <w:color w:val="auto"/>
          <w:sz w:val="24"/>
          <w:highlight w:val="none"/>
          <w:lang w:val="en-US" w:eastAsia="zh-CN"/>
        </w:rPr>
        <w:t>7、报价说明：</w:t>
      </w:r>
      <w:r>
        <w:rPr>
          <w:rFonts w:hint="eastAsia" w:cs="Times New Roman" w:asciiTheme="minorEastAsia" w:hAnsiTheme="minorEastAsia" w:eastAsiaTheme="minorEastAsia"/>
          <w:b w:val="0"/>
          <w:bCs w:val="0"/>
          <w:color w:val="auto"/>
          <w:sz w:val="24"/>
          <w:highlight w:val="none"/>
          <w:lang w:val="en-US" w:eastAsia="zh-CN"/>
        </w:rPr>
        <w:t>本项目最高限价为人民币50000元，该费用涵盖本项目需求中所有服务内容的费用，成交供应商不得以任何理由要求调整服务费用。</w:t>
      </w:r>
      <w:r>
        <w:rPr>
          <w:rFonts w:hint="eastAsia" w:cs="Times New Roman" w:asciiTheme="minorEastAsia" w:hAnsiTheme="minorEastAsia" w:eastAsiaTheme="minorEastAsia"/>
          <w:b w:val="0"/>
          <w:bCs w:val="0"/>
          <w:color w:val="auto"/>
          <w:sz w:val="24"/>
          <w:highlight w:val="none"/>
          <w:lang w:val="en-US" w:eastAsia="zh-CN"/>
        </w:rPr>
        <w:br w:type="page"/>
      </w:r>
    </w:p>
    <w:p w14:paraId="77B3CE48">
      <w:pPr>
        <w:spacing w:line="360" w:lineRule="auto"/>
        <w:jc w:val="center"/>
        <w:outlineLvl w:val="0"/>
        <w:rPr>
          <w:b/>
          <w:color w:val="auto"/>
          <w:sz w:val="28"/>
          <w:highlight w:val="none"/>
        </w:rPr>
      </w:pPr>
      <w:bookmarkStart w:id="62" w:name="_Toc23380"/>
      <w:r>
        <w:rPr>
          <w:rFonts w:hint="eastAsia"/>
          <w:b/>
          <w:color w:val="auto"/>
          <w:sz w:val="28"/>
          <w:highlight w:val="none"/>
        </w:rPr>
        <w:t>第四章  评审方法和标准</w:t>
      </w:r>
      <w:bookmarkEnd w:id="62"/>
    </w:p>
    <w:p w14:paraId="61BAB54A">
      <w:pPr>
        <w:spacing w:line="360" w:lineRule="auto"/>
        <w:ind w:firstLine="437"/>
        <w:outlineLvl w:val="1"/>
        <w:rPr>
          <w:b/>
          <w:color w:val="auto"/>
          <w:sz w:val="24"/>
          <w:highlight w:val="none"/>
        </w:rPr>
      </w:pPr>
      <w:bookmarkStart w:id="63" w:name="_Toc29068"/>
      <w:bookmarkStart w:id="64" w:name="_Toc19546"/>
      <w:bookmarkStart w:id="65" w:name="_Toc19552"/>
      <w:bookmarkStart w:id="66" w:name="_Toc31242"/>
      <w:bookmarkStart w:id="67" w:name="_Toc7577"/>
      <w:bookmarkStart w:id="68" w:name="_Toc983"/>
      <w:r>
        <w:rPr>
          <w:rFonts w:hint="eastAsia"/>
          <w:b/>
          <w:color w:val="auto"/>
          <w:sz w:val="24"/>
          <w:highlight w:val="none"/>
        </w:rPr>
        <w:t>一、总则</w:t>
      </w:r>
      <w:bookmarkEnd w:id="63"/>
      <w:bookmarkEnd w:id="64"/>
      <w:bookmarkEnd w:id="65"/>
      <w:bookmarkEnd w:id="66"/>
      <w:bookmarkEnd w:id="67"/>
      <w:bookmarkEnd w:id="68"/>
    </w:p>
    <w:p w14:paraId="065D4594">
      <w:pPr>
        <w:spacing w:line="360" w:lineRule="auto"/>
        <w:ind w:firstLine="435"/>
        <w:rPr>
          <w:color w:val="auto"/>
          <w:sz w:val="24"/>
          <w:highlight w:val="none"/>
        </w:rPr>
      </w:pPr>
      <w:r>
        <w:rPr>
          <w:rFonts w:hint="eastAsia"/>
          <w:color w:val="auto"/>
          <w:sz w:val="24"/>
          <w:highlight w:val="none"/>
        </w:rPr>
        <w:t>本项目将按照</w:t>
      </w:r>
      <w:r>
        <w:rPr>
          <w:rFonts w:hint="eastAsia"/>
          <w:color w:val="auto"/>
          <w:sz w:val="24"/>
          <w:highlight w:val="none"/>
          <w:lang w:eastAsia="zh-CN"/>
        </w:rPr>
        <w:t>比选</w:t>
      </w:r>
      <w:r>
        <w:rPr>
          <w:rFonts w:hint="eastAsia"/>
          <w:color w:val="auto"/>
          <w:sz w:val="24"/>
          <w:highlight w:val="none"/>
        </w:rPr>
        <w:t>文件第二章 供应商须知的相关要求</w:t>
      </w:r>
      <w:r>
        <w:rPr>
          <w:color w:val="auto"/>
          <w:sz w:val="24"/>
          <w:highlight w:val="none"/>
        </w:rPr>
        <w:t>及本章的规定</w:t>
      </w:r>
      <w:r>
        <w:rPr>
          <w:rFonts w:hint="eastAsia"/>
          <w:color w:val="auto"/>
          <w:sz w:val="24"/>
          <w:highlight w:val="none"/>
        </w:rPr>
        <w:t>评审</w:t>
      </w:r>
      <w:r>
        <w:rPr>
          <w:color w:val="auto"/>
          <w:sz w:val="24"/>
          <w:highlight w:val="none"/>
        </w:rPr>
        <w:t>。</w:t>
      </w:r>
    </w:p>
    <w:p w14:paraId="3EBB7A9B">
      <w:pPr>
        <w:spacing w:line="360" w:lineRule="auto"/>
        <w:ind w:firstLine="437"/>
        <w:outlineLvl w:val="1"/>
        <w:rPr>
          <w:b/>
          <w:color w:val="auto"/>
          <w:sz w:val="24"/>
          <w:highlight w:val="none"/>
        </w:rPr>
      </w:pPr>
      <w:bookmarkStart w:id="69" w:name="_Toc4201"/>
      <w:bookmarkStart w:id="70" w:name="_Toc20256"/>
      <w:bookmarkStart w:id="71" w:name="_Toc30562"/>
      <w:bookmarkStart w:id="72" w:name="_Toc10619"/>
      <w:bookmarkStart w:id="73" w:name="_Toc30038"/>
      <w:bookmarkStart w:id="74" w:name="_Toc31949"/>
      <w:r>
        <w:rPr>
          <w:rFonts w:hint="eastAsia"/>
          <w:b/>
          <w:color w:val="auto"/>
          <w:sz w:val="24"/>
          <w:highlight w:val="none"/>
        </w:rPr>
        <w:t>二、评审方法</w:t>
      </w:r>
      <w:bookmarkEnd w:id="69"/>
      <w:bookmarkEnd w:id="70"/>
      <w:bookmarkEnd w:id="71"/>
      <w:bookmarkEnd w:id="72"/>
      <w:bookmarkEnd w:id="73"/>
      <w:bookmarkEnd w:id="74"/>
    </w:p>
    <w:p w14:paraId="2A0FCE36">
      <w:pPr>
        <w:spacing w:line="360" w:lineRule="auto"/>
        <w:ind w:firstLine="435"/>
        <w:outlineLvl w:val="2"/>
        <w:rPr>
          <w:color w:val="auto"/>
          <w:sz w:val="24"/>
          <w:highlight w:val="none"/>
        </w:rPr>
      </w:pPr>
      <w:r>
        <w:rPr>
          <w:rFonts w:hint="eastAsia"/>
          <w:color w:val="auto"/>
          <w:sz w:val="24"/>
          <w:highlight w:val="none"/>
        </w:rPr>
        <w:t>2.1初审</w:t>
      </w:r>
    </w:p>
    <w:p w14:paraId="423778C1">
      <w:pPr>
        <w:spacing w:line="360" w:lineRule="auto"/>
        <w:ind w:firstLine="435"/>
        <w:rPr>
          <w:color w:val="auto"/>
          <w:sz w:val="24"/>
          <w:highlight w:val="none"/>
        </w:rPr>
      </w:pPr>
      <w:r>
        <w:rPr>
          <w:rFonts w:hint="eastAsia"/>
          <w:color w:val="auto"/>
          <w:sz w:val="24"/>
          <w:highlight w:val="none"/>
          <w:lang w:eastAsia="zh-CN"/>
        </w:rPr>
        <w:t>比选</w:t>
      </w:r>
      <w:r>
        <w:rPr>
          <w:rFonts w:hint="eastAsia"/>
          <w:color w:val="auto"/>
          <w:sz w:val="24"/>
          <w:highlight w:val="none"/>
        </w:rPr>
        <w:t>小组对供应商的响应文件进行初审，以确定其是否满足</w:t>
      </w:r>
      <w:r>
        <w:rPr>
          <w:rFonts w:hint="eastAsia"/>
          <w:color w:val="auto"/>
          <w:sz w:val="24"/>
          <w:highlight w:val="none"/>
          <w:lang w:eastAsia="zh-CN"/>
        </w:rPr>
        <w:t>比选</w:t>
      </w:r>
      <w:r>
        <w:rPr>
          <w:rFonts w:hint="eastAsia"/>
          <w:color w:val="auto"/>
          <w:sz w:val="24"/>
          <w:highlight w:val="none"/>
        </w:rPr>
        <w:t>文件的实质性要求。初审表如下：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77BE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7591A825">
            <w:pPr>
              <w:adjustRightInd w:val="0"/>
              <w:snapToGrid w:val="0"/>
              <w:spacing w:line="360" w:lineRule="auto"/>
              <w:ind w:right="-10"/>
              <w:jc w:val="center"/>
              <w:rPr>
                <w:b/>
                <w:color w:val="auto"/>
                <w:sz w:val="24"/>
                <w:highlight w:val="none"/>
              </w:rPr>
            </w:pPr>
            <w:r>
              <w:rPr>
                <w:rFonts w:hint="eastAsia"/>
                <w:b/>
                <w:color w:val="auto"/>
                <w:sz w:val="24"/>
                <w:highlight w:val="none"/>
              </w:rPr>
              <w:t>初审表</w:t>
            </w:r>
          </w:p>
        </w:tc>
      </w:tr>
      <w:tr w14:paraId="39AD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3E0D7EF">
            <w:pPr>
              <w:adjustRightInd w:val="0"/>
              <w:snapToGrid w:val="0"/>
              <w:spacing w:line="360" w:lineRule="auto"/>
              <w:ind w:right="-10"/>
              <w:jc w:val="center"/>
              <w:rPr>
                <w:b/>
                <w:color w:val="auto"/>
                <w:sz w:val="24"/>
                <w:highlight w:val="none"/>
              </w:rPr>
            </w:pPr>
            <w:r>
              <w:rPr>
                <w:rFonts w:hint="eastAsia"/>
                <w:b/>
                <w:color w:val="auto"/>
                <w:sz w:val="24"/>
                <w:highlight w:val="none"/>
              </w:rPr>
              <w:t>序号</w:t>
            </w:r>
          </w:p>
        </w:tc>
        <w:tc>
          <w:tcPr>
            <w:tcW w:w="1657" w:type="dxa"/>
            <w:tcBorders>
              <w:bottom w:val="single" w:color="auto" w:sz="4" w:space="0"/>
            </w:tcBorders>
            <w:vAlign w:val="center"/>
          </w:tcPr>
          <w:p w14:paraId="611D16C3">
            <w:pPr>
              <w:pStyle w:val="28"/>
              <w:pBdr>
                <w:bottom w:val="none" w:color="auto" w:sz="0" w:space="0"/>
              </w:pBdr>
              <w:tabs>
                <w:tab w:val="clear" w:pos="4153"/>
                <w:tab w:val="clear" w:pos="8306"/>
              </w:tabs>
              <w:snapToGrid w:val="0"/>
              <w:spacing w:line="360" w:lineRule="auto"/>
              <w:ind w:right="-10"/>
              <w:textAlignment w:val="auto"/>
              <w:rPr>
                <w:b/>
                <w:color w:val="auto"/>
                <w:kern w:val="2"/>
                <w:szCs w:val="24"/>
                <w:highlight w:val="none"/>
              </w:rPr>
            </w:pPr>
            <w:r>
              <w:rPr>
                <w:rFonts w:hint="eastAsia"/>
                <w:b/>
                <w:color w:val="auto"/>
                <w:kern w:val="2"/>
                <w:szCs w:val="24"/>
                <w:highlight w:val="none"/>
              </w:rPr>
              <w:t>评审指标</w:t>
            </w:r>
          </w:p>
        </w:tc>
        <w:tc>
          <w:tcPr>
            <w:tcW w:w="6149" w:type="dxa"/>
            <w:tcBorders>
              <w:bottom w:val="single" w:color="auto" w:sz="4" w:space="0"/>
            </w:tcBorders>
            <w:vAlign w:val="center"/>
          </w:tcPr>
          <w:p w14:paraId="53802408">
            <w:pPr>
              <w:adjustRightInd w:val="0"/>
              <w:snapToGrid w:val="0"/>
              <w:spacing w:line="360" w:lineRule="auto"/>
              <w:ind w:right="-10"/>
              <w:jc w:val="center"/>
              <w:rPr>
                <w:b/>
                <w:color w:val="auto"/>
                <w:sz w:val="24"/>
                <w:highlight w:val="none"/>
              </w:rPr>
            </w:pPr>
            <w:r>
              <w:rPr>
                <w:rFonts w:hint="eastAsia"/>
                <w:b/>
                <w:color w:val="auto"/>
                <w:sz w:val="24"/>
                <w:highlight w:val="none"/>
              </w:rPr>
              <w:t>合格条件</w:t>
            </w:r>
          </w:p>
        </w:tc>
      </w:tr>
      <w:tr w14:paraId="474A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E577598">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1</w:t>
            </w:r>
          </w:p>
        </w:tc>
        <w:tc>
          <w:tcPr>
            <w:tcW w:w="1657" w:type="dxa"/>
            <w:tcBorders>
              <w:bottom w:val="single" w:color="auto" w:sz="4" w:space="0"/>
            </w:tcBorders>
            <w:vAlign w:val="center"/>
          </w:tcPr>
          <w:p w14:paraId="278E6182">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营业执照</w:t>
            </w:r>
          </w:p>
        </w:tc>
        <w:tc>
          <w:tcPr>
            <w:tcW w:w="6149" w:type="dxa"/>
            <w:tcBorders>
              <w:bottom w:val="single" w:color="auto" w:sz="4" w:space="0"/>
            </w:tcBorders>
            <w:vAlign w:val="center"/>
          </w:tcPr>
          <w:p w14:paraId="01139EBE">
            <w:pPr>
              <w:adjustRightInd w:val="0"/>
              <w:snapToGrid w:val="0"/>
              <w:spacing w:line="360" w:lineRule="auto"/>
              <w:ind w:right="-10"/>
              <w:jc w:val="left"/>
              <w:rPr>
                <w:color w:val="auto"/>
                <w:sz w:val="24"/>
                <w:highlight w:val="none"/>
              </w:rPr>
            </w:pPr>
            <w:r>
              <w:rPr>
                <w:rFonts w:hint="eastAsia"/>
                <w:color w:val="auto"/>
                <w:sz w:val="24"/>
                <w:highlight w:val="none"/>
              </w:rPr>
              <w:t>提供有效的营业执照扫描件，应完整的体现出营业执照的全部内容。</w:t>
            </w:r>
          </w:p>
        </w:tc>
      </w:tr>
      <w:tr w14:paraId="44EAD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3DFE769D">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olor w:val="auto"/>
                <w:highlight w:val="none"/>
                <w:lang w:val="en-US" w:eastAsia="zh-CN"/>
              </w:rPr>
              <w:t>2</w:t>
            </w:r>
          </w:p>
        </w:tc>
        <w:tc>
          <w:tcPr>
            <w:tcW w:w="1657" w:type="dxa"/>
            <w:tcBorders>
              <w:bottom w:val="single" w:color="auto" w:sz="4" w:space="0"/>
            </w:tcBorders>
            <w:vAlign w:val="center"/>
          </w:tcPr>
          <w:p w14:paraId="64E8A99A">
            <w:pPr>
              <w:pStyle w:val="28"/>
              <w:pBdr>
                <w:bottom w:val="none" w:color="auto" w:sz="0" w:space="0"/>
              </w:pBdr>
              <w:tabs>
                <w:tab w:val="clear" w:pos="4153"/>
                <w:tab w:val="clear" w:pos="8306"/>
              </w:tabs>
              <w:snapToGrid w:val="0"/>
              <w:spacing w:line="360" w:lineRule="auto"/>
              <w:ind w:right="-10"/>
              <w:textAlignment w:val="auto"/>
              <w:rPr>
                <w:rFonts w:hint="default" w:eastAsia="宋体"/>
                <w:color w:val="auto"/>
                <w:highlight w:val="none"/>
                <w:lang w:val="en-US" w:eastAsia="zh-CN"/>
              </w:rPr>
            </w:pPr>
            <w:r>
              <w:rPr>
                <w:rFonts w:hint="eastAsia"/>
                <w:color w:val="auto"/>
                <w:highlight w:val="none"/>
                <w:lang w:val="en-US" w:eastAsia="zh-CN"/>
              </w:rPr>
              <w:t>供应商资质</w:t>
            </w:r>
          </w:p>
        </w:tc>
        <w:tc>
          <w:tcPr>
            <w:tcW w:w="6149" w:type="dxa"/>
            <w:tcBorders>
              <w:bottom w:val="single" w:color="auto" w:sz="4" w:space="0"/>
            </w:tcBorders>
            <w:vAlign w:val="center"/>
          </w:tcPr>
          <w:p w14:paraId="4192AFC6">
            <w:pPr>
              <w:adjustRightInd w:val="0"/>
              <w:snapToGrid w:val="0"/>
              <w:spacing w:line="360" w:lineRule="auto"/>
              <w:ind w:right="-10"/>
              <w:jc w:val="left"/>
              <w:rPr>
                <w:rFonts w:hint="default" w:eastAsia="宋体"/>
                <w:color w:val="auto"/>
                <w:sz w:val="24"/>
                <w:highlight w:val="none"/>
                <w:lang w:val="en-US" w:eastAsia="zh-CN"/>
              </w:rPr>
            </w:pPr>
            <w:r>
              <w:rPr>
                <w:rFonts w:hint="eastAsia"/>
                <w:color w:val="auto"/>
                <w:sz w:val="24"/>
                <w:highlight w:val="none"/>
                <w:lang w:val="en-US" w:eastAsia="zh-CN"/>
              </w:rPr>
              <w:t>符合比选文件规定。</w:t>
            </w:r>
          </w:p>
        </w:tc>
      </w:tr>
      <w:tr w14:paraId="314A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716" w:type="dxa"/>
            <w:tcBorders>
              <w:bottom w:val="single" w:color="auto" w:sz="4" w:space="0"/>
            </w:tcBorders>
            <w:vAlign w:val="center"/>
          </w:tcPr>
          <w:p w14:paraId="236CDE05">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olor w:val="auto"/>
                <w:highlight w:val="none"/>
                <w:lang w:val="en-US" w:eastAsia="zh-CN"/>
              </w:rPr>
              <w:t>3</w:t>
            </w:r>
          </w:p>
        </w:tc>
        <w:tc>
          <w:tcPr>
            <w:tcW w:w="1657" w:type="dxa"/>
            <w:tcBorders>
              <w:bottom w:val="single" w:color="auto" w:sz="4" w:space="0"/>
            </w:tcBorders>
            <w:vAlign w:val="center"/>
          </w:tcPr>
          <w:p w14:paraId="10EE8FB9">
            <w:pPr>
              <w:pStyle w:val="28"/>
              <w:pBdr>
                <w:bottom w:val="none" w:color="auto" w:sz="0" w:space="0"/>
              </w:pBdr>
              <w:tabs>
                <w:tab w:val="clear" w:pos="4153"/>
                <w:tab w:val="clear" w:pos="8306"/>
              </w:tabs>
              <w:snapToGrid w:val="0"/>
              <w:spacing w:line="360" w:lineRule="auto"/>
              <w:ind w:right="-10"/>
              <w:textAlignment w:val="auto"/>
              <w:rPr>
                <w:rFonts w:hint="default"/>
                <w:color w:val="auto"/>
                <w:highlight w:val="none"/>
                <w:lang w:val="en-US" w:eastAsia="zh-CN"/>
              </w:rPr>
            </w:pPr>
            <w:r>
              <w:rPr>
                <w:rFonts w:hint="eastAsia" w:cs="宋体"/>
                <w:b w:val="0"/>
                <w:bCs w:val="0"/>
                <w:color w:val="auto"/>
                <w:kern w:val="0"/>
                <w:sz w:val="24"/>
                <w:szCs w:val="24"/>
                <w:highlight w:val="none"/>
                <w:lang w:val="en-US" w:eastAsia="zh-CN" w:bidi="ar"/>
              </w:rPr>
              <w:t>项目负责人</w:t>
            </w:r>
            <w:r>
              <w:rPr>
                <w:rFonts w:hint="eastAsia"/>
                <w:color w:val="auto"/>
                <w:highlight w:val="none"/>
                <w:lang w:val="en-US" w:eastAsia="zh-CN"/>
              </w:rPr>
              <w:t>要求</w:t>
            </w:r>
          </w:p>
        </w:tc>
        <w:tc>
          <w:tcPr>
            <w:tcW w:w="6149" w:type="dxa"/>
            <w:tcBorders>
              <w:bottom w:val="single" w:color="auto" w:sz="4" w:space="0"/>
            </w:tcBorders>
            <w:vAlign w:val="center"/>
          </w:tcPr>
          <w:p w14:paraId="0FB12F00">
            <w:pPr>
              <w:adjustRightInd w:val="0"/>
              <w:snapToGrid w:val="0"/>
              <w:spacing w:line="360" w:lineRule="auto"/>
              <w:ind w:right="-10"/>
              <w:jc w:val="left"/>
              <w:rPr>
                <w:rFonts w:hint="eastAsia"/>
                <w:color w:val="auto"/>
                <w:sz w:val="24"/>
                <w:highlight w:val="none"/>
                <w:lang w:val="en-US" w:eastAsia="zh-CN"/>
              </w:rPr>
            </w:pPr>
            <w:r>
              <w:rPr>
                <w:rFonts w:hint="eastAsia"/>
                <w:color w:val="auto"/>
                <w:sz w:val="24"/>
                <w:highlight w:val="none"/>
                <w:lang w:val="en-US" w:eastAsia="zh-CN"/>
              </w:rPr>
              <w:t>符合比选文件规定。</w:t>
            </w:r>
          </w:p>
        </w:tc>
      </w:tr>
      <w:tr w14:paraId="76D6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FD39171">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4</w:t>
            </w:r>
          </w:p>
        </w:tc>
        <w:tc>
          <w:tcPr>
            <w:tcW w:w="1657" w:type="dxa"/>
            <w:vAlign w:val="center"/>
          </w:tcPr>
          <w:p w14:paraId="1BEA9DF4">
            <w:pPr>
              <w:pStyle w:val="28"/>
              <w:pBdr>
                <w:bottom w:val="none" w:color="auto" w:sz="0" w:space="0"/>
              </w:pBdr>
              <w:tabs>
                <w:tab w:val="clear" w:pos="4153"/>
                <w:tab w:val="clear" w:pos="8306"/>
              </w:tabs>
              <w:snapToGrid w:val="0"/>
              <w:spacing w:line="360" w:lineRule="auto"/>
              <w:ind w:right="-10"/>
              <w:textAlignment w:val="auto"/>
              <w:rPr>
                <w:rFonts w:hint="default" w:eastAsia="宋体"/>
                <w:color w:val="auto"/>
                <w:kern w:val="2"/>
                <w:szCs w:val="24"/>
                <w:highlight w:val="none"/>
                <w:lang w:val="en-US" w:eastAsia="zh-CN"/>
              </w:rPr>
            </w:pPr>
            <w:r>
              <w:rPr>
                <w:rFonts w:hint="eastAsia"/>
                <w:color w:val="auto"/>
                <w:highlight w:val="none"/>
                <w:lang w:eastAsia="zh-CN"/>
              </w:rPr>
              <w:t>比选</w:t>
            </w:r>
            <w:r>
              <w:rPr>
                <w:rFonts w:hint="eastAsia"/>
                <w:color w:val="auto"/>
                <w:highlight w:val="none"/>
                <w:lang w:val="en-US" w:eastAsia="zh-CN"/>
              </w:rPr>
              <w:t>文件电子交易服务费</w:t>
            </w:r>
          </w:p>
        </w:tc>
        <w:tc>
          <w:tcPr>
            <w:tcW w:w="6149" w:type="dxa"/>
            <w:vAlign w:val="center"/>
          </w:tcPr>
          <w:p w14:paraId="0E7613B0">
            <w:pPr>
              <w:spacing w:line="360" w:lineRule="auto"/>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p w14:paraId="53FC9598">
            <w:pPr>
              <w:spacing w:line="360" w:lineRule="auto"/>
              <w:jc w:val="left"/>
              <w:rPr>
                <w:color w:val="auto"/>
                <w:sz w:val="24"/>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lang w:val="en-US" w:eastAsia="zh-CN"/>
              </w:rPr>
              <w:t>电子交易服务费</w:t>
            </w:r>
            <w:r>
              <w:rPr>
                <w:rFonts w:hint="eastAsia"/>
                <w:b/>
                <w:bCs/>
                <w:color w:val="auto"/>
                <w:sz w:val="24"/>
                <w:highlight w:val="none"/>
              </w:rPr>
              <w:t>需从供应商银行账户转出。</w:t>
            </w:r>
            <w:r>
              <w:rPr>
                <w:rFonts w:hint="eastAsia" w:cs="宋体"/>
                <w:b/>
                <w:bCs/>
                <w:color w:val="auto"/>
                <w:sz w:val="24"/>
                <w:szCs w:val="24"/>
                <w:highlight w:val="none"/>
              </w:rPr>
              <w:t>（以</w:t>
            </w:r>
            <w:r>
              <w:rPr>
                <w:rFonts w:hint="eastAsia" w:cs="宋体"/>
                <w:b/>
                <w:bCs/>
                <w:color w:val="auto"/>
                <w:sz w:val="24"/>
                <w:szCs w:val="24"/>
                <w:highlight w:val="none"/>
                <w:lang w:val="en-US" w:eastAsia="zh-CN"/>
              </w:rPr>
              <w:t>代理机构</w:t>
            </w:r>
            <w:r>
              <w:rPr>
                <w:rFonts w:hint="eastAsia" w:cs="宋体"/>
                <w:b/>
                <w:bCs/>
                <w:color w:val="auto"/>
                <w:sz w:val="24"/>
                <w:szCs w:val="24"/>
                <w:highlight w:val="none"/>
              </w:rPr>
              <w:t>财务查询为准）</w:t>
            </w:r>
          </w:p>
        </w:tc>
      </w:tr>
      <w:tr w14:paraId="43BE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62212D30">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5</w:t>
            </w:r>
          </w:p>
        </w:tc>
        <w:tc>
          <w:tcPr>
            <w:tcW w:w="1657" w:type="dxa"/>
            <w:vAlign w:val="center"/>
          </w:tcPr>
          <w:p w14:paraId="3CB93D8A">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授权书</w:t>
            </w:r>
          </w:p>
        </w:tc>
        <w:tc>
          <w:tcPr>
            <w:tcW w:w="6149" w:type="dxa"/>
            <w:vAlign w:val="center"/>
          </w:tcPr>
          <w:p w14:paraId="418339C8">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007ED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C4A8B94">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6</w:t>
            </w:r>
          </w:p>
        </w:tc>
        <w:tc>
          <w:tcPr>
            <w:tcW w:w="1657" w:type="dxa"/>
            <w:vAlign w:val="center"/>
          </w:tcPr>
          <w:p w14:paraId="2F3EC223">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lang w:eastAsia="zh-CN"/>
              </w:rPr>
              <w:t>比选</w:t>
            </w:r>
            <w:r>
              <w:rPr>
                <w:rFonts w:hint="eastAsia"/>
                <w:color w:val="auto"/>
                <w:highlight w:val="none"/>
              </w:rPr>
              <w:t>响应函</w:t>
            </w:r>
          </w:p>
        </w:tc>
        <w:tc>
          <w:tcPr>
            <w:tcW w:w="6149" w:type="dxa"/>
            <w:vAlign w:val="center"/>
          </w:tcPr>
          <w:p w14:paraId="2D347941">
            <w:pPr>
              <w:adjustRightInd w:val="0"/>
              <w:snapToGrid w:val="0"/>
              <w:spacing w:line="360" w:lineRule="auto"/>
              <w:ind w:right="-10"/>
              <w:jc w:val="left"/>
              <w:rPr>
                <w:color w:val="auto"/>
                <w:sz w:val="24"/>
                <w:highlight w:val="none"/>
              </w:rPr>
            </w:pPr>
            <w:r>
              <w:rPr>
                <w:rFonts w:hint="eastAsia"/>
                <w:color w:val="auto"/>
                <w:sz w:val="24"/>
                <w:highlight w:val="none"/>
              </w:rPr>
              <w:t>符合</w:t>
            </w:r>
            <w:r>
              <w:rPr>
                <w:rFonts w:hint="eastAsia"/>
                <w:color w:val="auto"/>
                <w:sz w:val="24"/>
                <w:highlight w:val="none"/>
                <w:lang w:eastAsia="zh-CN"/>
              </w:rPr>
              <w:t>比选</w:t>
            </w:r>
            <w:r>
              <w:rPr>
                <w:rFonts w:hint="eastAsia"/>
                <w:color w:val="auto"/>
                <w:sz w:val="24"/>
                <w:highlight w:val="none"/>
              </w:rPr>
              <w:t>文件要求。</w:t>
            </w:r>
          </w:p>
        </w:tc>
      </w:tr>
      <w:tr w14:paraId="4B2E7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73BDA94">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7</w:t>
            </w:r>
          </w:p>
        </w:tc>
        <w:tc>
          <w:tcPr>
            <w:tcW w:w="1657" w:type="dxa"/>
            <w:vAlign w:val="center"/>
          </w:tcPr>
          <w:p w14:paraId="6F2B1326">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不良信用记录查询</w:t>
            </w:r>
          </w:p>
        </w:tc>
        <w:tc>
          <w:tcPr>
            <w:tcW w:w="6149" w:type="dxa"/>
            <w:vAlign w:val="center"/>
          </w:tcPr>
          <w:p w14:paraId="72BFF9FA">
            <w:pPr>
              <w:adjustRightInd w:val="0"/>
              <w:snapToGrid w:val="0"/>
              <w:spacing w:line="360" w:lineRule="auto"/>
              <w:ind w:right="-10"/>
              <w:jc w:val="left"/>
              <w:rPr>
                <w:color w:val="auto"/>
                <w:sz w:val="24"/>
                <w:highlight w:val="none"/>
              </w:rPr>
            </w:pPr>
            <w:r>
              <w:rPr>
                <w:rFonts w:hint="eastAsia"/>
                <w:color w:val="auto"/>
                <w:sz w:val="24"/>
                <w:highlight w:val="none"/>
              </w:rPr>
              <w:t>供应商不得存在供应商须知第</w:t>
            </w:r>
            <w:r>
              <w:rPr>
                <w:color w:val="auto"/>
                <w:sz w:val="24"/>
                <w:highlight w:val="none"/>
              </w:rPr>
              <w:t>1</w:t>
            </w:r>
            <w:r>
              <w:rPr>
                <w:rFonts w:hint="eastAsia"/>
                <w:color w:val="auto"/>
                <w:sz w:val="24"/>
                <w:highlight w:val="none"/>
              </w:rPr>
              <w:t>5</w:t>
            </w:r>
            <w:r>
              <w:rPr>
                <w:color w:val="auto"/>
                <w:sz w:val="24"/>
                <w:highlight w:val="none"/>
              </w:rPr>
              <w:t>.3.1.1</w:t>
            </w:r>
            <w:r>
              <w:rPr>
                <w:rFonts w:hint="eastAsia"/>
                <w:color w:val="auto"/>
                <w:sz w:val="24"/>
                <w:highlight w:val="none"/>
              </w:rPr>
              <w:t>条中的不良信用记录情形。</w:t>
            </w:r>
          </w:p>
          <w:p w14:paraId="1EC07916">
            <w:pPr>
              <w:pStyle w:val="19"/>
              <w:ind w:left="0" w:leftChars="0" w:firstLine="0" w:firstLineChars="0"/>
              <w:rPr>
                <w:color w:val="auto"/>
                <w:highlight w:val="none"/>
              </w:rPr>
            </w:pPr>
            <w:r>
              <w:rPr>
                <w:rFonts w:hint="eastAsia"/>
                <w:b/>
                <w:bCs/>
                <w:color w:val="auto"/>
                <w:sz w:val="24"/>
                <w:highlight w:val="none"/>
              </w:rPr>
              <w:t>备注</w:t>
            </w:r>
            <w:r>
              <w:rPr>
                <w:b/>
                <w:bCs/>
                <w:color w:val="auto"/>
                <w:sz w:val="24"/>
                <w:highlight w:val="none"/>
              </w:rPr>
              <w:t>：</w:t>
            </w:r>
            <w:r>
              <w:rPr>
                <w:rFonts w:hint="eastAsia"/>
                <w:b/>
                <w:bCs/>
                <w:color w:val="auto"/>
                <w:sz w:val="24"/>
                <w:highlight w:val="none"/>
              </w:rPr>
              <w:t>提供网站查询截图</w:t>
            </w:r>
          </w:p>
        </w:tc>
      </w:tr>
      <w:tr w14:paraId="3E331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529A0E0">
            <w:pPr>
              <w:pStyle w:val="28"/>
              <w:pBdr>
                <w:bottom w:val="none" w:color="auto" w:sz="0" w:space="0"/>
              </w:pBdr>
              <w:tabs>
                <w:tab w:val="clear" w:pos="4153"/>
                <w:tab w:val="clear" w:pos="8306"/>
              </w:tabs>
              <w:snapToGrid w:val="0"/>
              <w:spacing w:line="360" w:lineRule="auto"/>
              <w:ind w:right="-10"/>
              <w:textAlignment w:val="auto"/>
              <w:rPr>
                <w:rFonts w:hint="eastAsia" w:eastAsia="宋体"/>
                <w:color w:val="auto"/>
                <w:highlight w:val="none"/>
                <w:lang w:val="en-US" w:eastAsia="zh-CN"/>
              </w:rPr>
            </w:pPr>
            <w:r>
              <w:rPr>
                <w:rFonts w:hint="eastAsia"/>
                <w:color w:val="auto"/>
                <w:highlight w:val="none"/>
                <w:lang w:val="en-US" w:eastAsia="zh-CN"/>
              </w:rPr>
              <w:t>8</w:t>
            </w:r>
          </w:p>
        </w:tc>
        <w:tc>
          <w:tcPr>
            <w:tcW w:w="1657" w:type="dxa"/>
            <w:vAlign w:val="center"/>
          </w:tcPr>
          <w:p w14:paraId="0738F2CB">
            <w:pPr>
              <w:pStyle w:val="28"/>
              <w:pBdr>
                <w:bottom w:val="none" w:color="auto" w:sz="0" w:space="0"/>
              </w:pBdr>
              <w:tabs>
                <w:tab w:val="clear" w:pos="4153"/>
                <w:tab w:val="clear" w:pos="8306"/>
              </w:tabs>
              <w:snapToGrid w:val="0"/>
              <w:spacing w:line="360" w:lineRule="auto"/>
              <w:ind w:right="-10"/>
              <w:textAlignment w:val="auto"/>
              <w:rPr>
                <w:color w:val="auto"/>
                <w:kern w:val="2"/>
                <w:szCs w:val="24"/>
                <w:highlight w:val="none"/>
              </w:rPr>
            </w:pPr>
            <w:r>
              <w:rPr>
                <w:rFonts w:hint="eastAsia"/>
                <w:color w:val="auto"/>
                <w:highlight w:val="none"/>
              </w:rPr>
              <w:t>其他要求</w:t>
            </w:r>
          </w:p>
        </w:tc>
        <w:tc>
          <w:tcPr>
            <w:tcW w:w="6149" w:type="dxa"/>
            <w:vAlign w:val="center"/>
          </w:tcPr>
          <w:p w14:paraId="574A1974">
            <w:pPr>
              <w:adjustRightInd w:val="0"/>
              <w:snapToGrid w:val="0"/>
              <w:spacing w:line="360" w:lineRule="auto"/>
              <w:ind w:right="-10"/>
              <w:jc w:val="left"/>
              <w:rPr>
                <w:color w:val="auto"/>
                <w:sz w:val="24"/>
                <w:highlight w:val="none"/>
              </w:rPr>
            </w:pPr>
            <w:r>
              <w:rPr>
                <w:rFonts w:hint="eastAsia"/>
                <w:color w:val="auto"/>
                <w:sz w:val="24"/>
                <w:szCs w:val="28"/>
                <w:highlight w:val="none"/>
              </w:rPr>
              <w:t>符合法律、行政法规规定的其他条件或</w:t>
            </w:r>
            <w:r>
              <w:rPr>
                <w:rFonts w:hint="eastAsia"/>
                <w:color w:val="auto"/>
                <w:sz w:val="24"/>
                <w:szCs w:val="28"/>
                <w:highlight w:val="none"/>
                <w:lang w:eastAsia="zh-CN"/>
              </w:rPr>
              <w:t>比选</w:t>
            </w:r>
            <w:r>
              <w:rPr>
                <w:rFonts w:hint="eastAsia"/>
                <w:color w:val="auto"/>
                <w:sz w:val="24"/>
                <w:szCs w:val="28"/>
                <w:highlight w:val="none"/>
              </w:rPr>
              <w:t>文件列明的其他要求</w:t>
            </w:r>
          </w:p>
        </w:tc>
      </w:tr>
    </w:tbl>
    <w:p w14:paraId="311DD1E9">
      <w:pPr>
        <w:spacing w:line="360" w:lineRule="auto"/>
        <w:ind w:firstLine="435"/>
        <w:rPr>
          <w:color w:val="auto"/>
          <w:sz w:val="24"/>
          <w:highlight w:val="none"/>
        </w:rPr>
      </w:pPr>
      <w:r>
        <w:rPr>
          <w:rFonts w:hint="eastAsia"/>
          <w:b/>
          <w:bCs/>
          <w:color w:val="auto"/>
          <w:sz w:val="24"/>
          <w:highlight w:val="none"/>
        </w:rPr>
        <w:t>初审指标通过标准：</w:t>
      </w:r>
      <w:r>
        <w:rPr>
          <w:rFonts w:hint="eastAsia"/>
          <w:color w:val="auto"/>
          <w:sz w:val="24"/>
          <w:highlight w:val="none"/>
        </w:rPr>
        <w:t>供应商必须通过初审表中的全部评审指标。</w:t>
      </w:r>
    </w:p>
    <w:p w14:paraId="22F1C897">
      <w:pPr>
        <w:spacing w:line="360" w:lineRule="auto"/>
        <w:ind w:firstLine="435"/>
        <w:outlineLvl w:val="2"/>
        <w:rPr>
          <w:b/>
          <w:color w:val="auto"/>
          <w:sz w:val="24"/>
          <w:highlight w:val="none"/>
        </w:rPr>
      </w:pPr>
      <w:r>
        <w:rPr>
          <w:rFonts w:hint="eastAsia"/>
          <w:b/>
          <w:color w:val="auto"/>
          <w:sz w:val="24"/>
          <w:highlight w:val="none"/>
        </w:rPr>
        <w:t>2.2综合评分</w:t>
      </w:r>
    </w:p>
    <w:p w14:paraId="3B585032">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.1</w:t>
      </w:r>
      <w:r>
        <w:rPr>
          <w:rFonts w:hint="eastAsia"/>
          <w:color w:val="auto"/>
          <w:sz w:val="24"/>
          <w:highlight w:val="none"/>
          <w:lang w:eastAsia="zh-CN"/>
        </w:rPr>
        <w:t>比选</w:t>
      </w:r>
      <w:r>
        <w:rPr>
          <w:rFonts w:hint="eastAsia"/>
          <w:color w:val="auto"/>
          <w:sz w:val="24"/>
          <w:highlight w:val="none"/>
        </w:rPr>
        <w:t>小组按照下表对进入综合评分的所有供应商的响应文件进行综合评分。</w:t>
      </w:r>
    </w:p>
    <w:p w14:paraId="0F796061">
      <w:pPr>
        <w:spacing w:line="360" w:lineRule="auto"/>
        <w:ind w:firstLine="435"/>
        <w:rPr>
          <w:b/>
          <w:bCs/>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.2</w:t>
      </w:r>
      <w:r>
        <w:rPr>
          <w:rFonts w:hint="eastAsia"/>
          <w:b/>
          <w:bCs/>
          <w:color w:val="auto"/>
          <w:sz w:val="24"/>
          <w:highlight w:val="none"/>
        </w:rPr>
        <w:t>本项目综合评分满分为1</w:t>
      </w:r>
      <w:r>
        <w:rPr>
          <w:b/>
          <w:bCs/>
          <w:color w:val="auto"/>
          <w:sz w:val="24"/>
          <w:highlight w:val="none"/>
        </w:rPr>
        <w:t>00</w:t>
      </w:r>
      <w:r>
        <w:rPr>
          <w:rFonts w:hint="eastAsia"/>
          <w:b/>
          <w:bCs/>
          <w:color w:val="auto"/>
          <w:sz w:val="24"/>
          <w:highlight w:val="none"/>
        </w:rPr>
        <w:t>分，</w:t>
      </w:r>
      <w:r>
        <w:rPr>
          <w:b/>
          <w:bCs/>
          <w:color w:val="auto"/>
          <w:sz w:val="24"/>
          <w:highlight w:val="none"/>
        </w:rPr>
        <w:t>具体评分细则如下：</w:t>
      </w:r>
    </w:p>
    <w:tbl>
      <w:tblPr>
        <w:tblStyle w:val="21"/>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1366"/>
        <w:gridCol w:w="5299"/>
        <w:gridCol w:w="1212"/>
      </w:tblGrid>
      <w:tr w14:paraId="13857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tcBorders>
              <w:top w:val="single" w:color="auto" w:sz="4" w:space="0"/>
              <w:left w:val="single" w:color="auto" w:sz="4" w:space="0"/>
              <w:bottom w:val="single" w:color="auto" w:sz="4" w:space="0"/>
              <w:right w:val="single" w:color="auto" w:sz="4" w:space="0"/>
            </w:tcBorders>
            <w:vAlign w:val="center"/>
          </w:tcPr>
          <w:p w14:paraId="152541B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30" w:type="pct"/>
            <w:tcBorders>
              <w:top w:val="single" w:color="auto" w:sz="4" w:space="0"/>
              <w:left w:val="single" w:color="auto" w:sz="4" w:space="0"/>
              <w:bottom w:val="single" w:color="auto" w:sz="4" w:space="0"/>
              <w:right w:val="single" w:color="auto" w:sz="4" w:space="0"/>
            </w:tcBorders>
            <w:vAlign w:val="center"/>
          </w:tcPr>
          <w:p w14:paraId="797ED3F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835" w:type="pct"/>
            <w:tcBorders>
              <w:top w:val="single" w:color="auto" w:sz="4" w:space="0"/>
              <w:left w:val="single" w:color="auto" w:sz="4" w:space="0"/>
              <w:bottom w:val="single" w:color="auto" w:sz="4" w:space="0"/>
              <w:right w:val="single" w:color="auto" w:sz="4" w:space="0"/>
            </w:tcBorders>
            <w:vAlign w:val="center"/>
          </w:tcPr>
          <w:p w14:paraId="7C3D84A3">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vAlign w:val="center"/>
          </w:tcPr>
          <w:p w14:paraId="779829A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37DE5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restart"/>
            <w:tcBorders>
              <w:top w:val="single" w:color="auto" w:sz="4" w:space="0"/>
              <w:left w:val="single" w:color="auto" w:sz="4" w:space="0"/>
              <w:right w:val="single" w:color="auto" w:sz="4" w:space="0"/>
            </w:tcBorders>
            <w:vAlign w:val="center"/>
          </w:tcPr>
          <w:p w14:paraId="6537867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技术资信分</w:t>
            </w:r>
          </w:p>
          <w:p w14:paraId="2ABAE4F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u w:val="single"/>
                <w:lang w:val="en-US" w:eastAsia="zh-CN"/>
              </w:rPr>
              <w:t>90</w:t>
            </w:r>
            <w:r>
              <w:rPr>
                <w:rFonts w:hint="eastAsia" w:ascii="宋体" w:hAnsi="宋体" w:eastAsia="宋体" w:cs="宋体"/>
                <w:b w:val="0"/>
                <w:bCs w:val="0"/>
                <w:color w:val="auto"/>
                <w:sz w:val="24"/>
                <w:szCs w:val="24"/>
                <w:highlight w:val="none"/>
              </w:rPr>
              <w:t>分）</w:t>
            </w:r>
            <w:r>
              <w:rPr>
                <w:rFonts w:hint="eastAsia" w:cs="宋体"/>
                <w:b w:val="0"/>
                <w:bCs w:val="0"/>
                <w:color w:val="auto"/>
                <w:sz w:val="24"/>
                <w:szCs w:val="24"/>
                <w:highlight w:val="none"/>
                <w:lang w:val="en-US" w:eastAsia="zh-CN"/>
              </w:rPr>
              <w:t xml:space="preserve">  </w:t>
            </w: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1CAF88B3">
            <w:pPr>
              <w:topLinePunct/>
              <w:autoSpaceDE w:val="0"/>
              <w:spacing w:line="360" w:lineRule="auto"/>
              <w:jc w:val="center"/>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sz w:val="24"/>
                <w:szCs w:val="24"/>
              </w:rPr>
              <w:t>现状分析和体系认识</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225518AB">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对现状地块控制性详细规划编制存在的问题分析情况进行综合评审。</w:t>
            </w:r>
          </w:p>
          <w:p w14:paraId="58374A1B">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1.对现状控制性详细规划编制存在的问题把握准确，分析深刻透彻的，得</w:t>
            </w:r>
            <w:r>
              <w:rPr>
                <w:rFonts w:hint="eastAsia" w:asciiTheme="minorEastAsia" w:hAnsiTheme="minorEastAsia" w:eastAsiaTheme="minorEastAsia" w:cstheme="minorEastAsia"/>
                <w:color w:val="auto"/>
                <w:sz w:val="24"/>
                <w:szCs w:val="24"/>
                <w:lang w:val="en-US" w:eastAsia="zh-CN"/>
              </w:rPr>
              <w:t>15-20</w:t>
            </w:r>
            <w:r>
              <w:rPr>
                <w:rFonts w:hint="eastAsia" w:asciiTheme="minorEastAsia" w:hAnsiTheme="minorEastAsia" w:eastAsiaTheme="minorEastAsia" w:cstheme="minorEastAsia"/>
                <w:color w:val="auto"/>
                <w:sz w:val="24"/>
                <w:szCs w:val="24"/>
              </w:rPr>
              <w:t>分；</w:t>
            </w:r>
          </w:p>
          <w:p w14:paraId="766E8EA5">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2.对现状控制性详细规划编制存在的问题把握较准确，分析较透彻的，得</w:t>
            </w:r>
            <w:r>
              <w:rPr>
                <w:rFonts w:hint="eastAsia" w:asciiTheme="minorEastAsia" w:hAnsiTheme="minorEastAsia" w:eastAsiaTheme="minorEastAsia" w:cstheme="minorEastAsia"/>
                <w:color w:val="auto"/>
                <w:sz w:val="24"/>
                <w:szCs w:val="24"/>
                <w:lang w:val="en-US" w:eastAsia="zh-CN"/>
              </w:rPr>
              <w:t>10-15</w:t>
            </w:r>
            <w:r>
              <w:rPr>
                <w:rFonts w:hint="eastAsia" w:asciiTheme="minorEastAsia" w:hAnsiTheme="minorEastAsia" w:eastAsiaTheme="minorEastAsia" w:cstheme="minorEastAsia"/>
                <w:color w:val="auto"/>
                <w:sz w:val="24"/>
                <w:szCs w:val="24"/>
              </w:rPr>
              <w:t>分；</w:t>
            </w:r>
          </w:p>
          <w:p w14:paraId="027CA368">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3.对现状控制性详细规划编制存在的问题分析有待进一步加强的，得</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eastAsia="zh-CN"/>
              </w:rPr>
              <w:t>0</w:t>
            </w:r>
            <w:r>
              <w:rPr>
                <w:rFonts w:hint="eastAsia" w:asciiTheme="minorEastAsia" w:hAnsiTheme="minorEastAsia" w:eastAsiaTheme="minorEastAsia" w:cstheme="minorEastAsia"/>
                <w:color w:val="auto"/>
                <w:sz w:val="24"/>
                <w:szCs w:val="24"/>
              </w:rPr>
              <w:t>分；</w:t>
            </w:r>
          </w:p>
          <w:p w14:paraId="1C25BF6A">
            <w:pPr>
              <w:topLinePunct/>
              <w:autoSpaceDE w:val="0"/>
              <w:spacing w:line="360" w:lineRule="auto"/>
              <w:rPr>
                <w:rFonts w:hint="eastAsia" w:asciiTheme="minorEastAsia" w:hAnsiTheme="minorEastAsia" w:eastAsiaTheme="minorEastAsia" w:cstheme="minorEastAsia"/>
                <w:color w:val="auto"/>
                <w:sz w:val="24"/>
                <w:szCs w:val="24"/>
                <w:lang w:val="en-US" w:eastAsia="zh-CN" w:bidi="ar-SA"/>
              </w:rPr>
            </w:pPr>
            <w:r>
              <w:rPr>
                <w:rFonts w:hint="eastAsia" w:asciiTheme="minorEastAsia" w:hAnsiTheme="minorEastAsia" w:eastAsiaTheme="minorEastAsia" w:cstheme="minorEastAsia"/>
                <w:color w:val="auto"/>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CC887C1">
            <w:pPr>
              <w:topLinePunct/>
              <w:autoSpaceDE w:val="0"/>
              <w:spacing w:line="360" w:lineRule="auto"/>
              <w:jc w:val="center"/>
              <w:rPr>
                <w:rFonts w:hint="eastAsia" w:asciiTheme="minorEastAsia" w:hAnsiTheme="minorEastAsia" w:eastAsiaTheme="minorEastAsia" w:cstheme="minorEastAsia"/>
                <w:color w:val="auto"/>
                <w:sz w:val="24"/>
                <w:szCs w:val="24"/>
                <w:lang w:val="zh-TW" w:eastAsia="zh-TW" w:bidi="ar-SA"/>
              </w:rPr>
            </w:pPr>
            <w:r>
              <w:rPr>
                <w:rFonts w:hint="eastAsia" w:asciiTheme="minorEastAsia" w:hAnsiTheme="minorEastAsia" w:eastAsiaTheme="minorEastAsia" w:cstheme="minorEastAsia"/>
                <w:color w:val="auto"/>
                <w:sz w:val="24"/>
                <w:szCs w:val="24"/>
              </w:rPr>
              <w:t>0-</w:t>
            </w:r>
            <w:r>
              <w:rPr>
                <w:rFonts w:hint="eastAsia" w:asciiTheme="minorEastAsia" w:hAnsiTheme="minorEastAsia" w:eastAsiaTheme="minorEastAsia" w:cstheme="minorEastAsia"/>
                <w:color w:val="auto"/>
                <w:sz w:val="24"/>
                <w:szCs w:val="24"/>
                <w:lang w:val="en-US" w:eastAsia="zh-CN"/>
              </w:rPr>
              <w:t>20</w:t>
            </w:r>
            <w:r>
              <w:rPr>
                <w:rFonts w:hint="eastAsia" w:asciiTheme="minorEastAsia" w:hAnsiTheme="minorEastAsia" w:eastAsiaTheme="minorEastAsia" w:cstheme="minorEastAsia"/>
                <w:color w:val="auto"/>
                <w:sz w:val="24"/>
                <w:szCs w:val="24"/>
              </w:rPr>
              <w:t>分</w:t>
            </w:r>
          </w:p>
        </w:tc>
      </w:tr>
      <w:tr w14:paraId="73A8C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6E10AE62">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07ED0760">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项目重难点剖析</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52E3548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对控制性详细规划编制的重难点进行综合评审。</w:t>
            </w:r>
          </w:p>
          <w:p w14:paraId="5C671685">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1.对控制性详细规划编制的重难点认识分析透彻的，得</w:t>
            </w:r>
            <w:r>
              <w:rPr>
                <w:rFonts w:hint="eastAsia" w:asciiTheme="minorEastAsia" w:hAnsiTheme="minorEastAsia" w:eastAsiaTheme="minorEastAsia" w:cstheme="minorEastAsia"/>
                <w:sz w:val="24"/>
                <w:szCs w:val="24"/>
                <w:lang w:val="en-US" w:eastAsia="zh-CN"/>
              </w:rPr>
              <w:t>15-20</w:t>
            </w:r>
            <w:r>
              <w:rPr>
                <w:rFonts w:hint="eastAsia" w:asciiTheme="minorEastAsia" w:hAnsiTheme="minorEastAsia" w:eastAsiaTheme="minorEastAsia" w:cstheme="minorEastAsia"/>
                <w:sz w:val="24"/>
                <w:szCs w:val="24"/>
              </w:rPr>
              <w:t>分；</w:t>
            </w:r>
          </w:p>
          <w:p w14:paraId="20690FDB">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2.对控制性详细规划编制的重难点认识分析较透彻的，得</w:t>
            </w:r>
            <w:r>
              <w:rPr>
                <w:rFonts w:hint="eastAsia" w:asciiTheme="minorEastAsia" w:hAnsiTheme="minorEastAsia" w:eastAsiaTheme="minorEastAsia" w:cstheme="minorEastAsia"/>
                <w:sz w:val="24"/>
                <w:szCs w:val="24"/>
                <w:lang w:val="en-US" w:eastAsia="zh-CN"/>
              </w:rPr>
              <w:t>10-15</w:t>
            </w:r>
            <w:r>
              <w:rPr>
                <w:rFonts w:hint="eastAsia" w:asciiTheme="minorEastAsia" w:hAnsiTheme="minorEastAsia" w:eastAsiaTheme="minorEastAsia" w:cstheme="minorEastAsia"/>
                <w:sz w:val="24"/>
                <w:szCs w:val="24"/>
              </w:rPr>
              <w:t>分；</w:t>
            </w:r>
          </w:p>
          <w:p w14:paraId="11156259">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3.对控制性详细规划编制的重难点认识分析有待进一步加强的，得</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r>
              <w:rPr>
                <w:rFonts w:hint="eastAsia" w:asciiTheme="minorEastAsia" w:hAnsiTheme="minorEastAsia" w:eastAsiaTheme="minorEastAsia" w:cstheme="minorEastAsia"/>
                <w:sz w:val="24"/>
                <w:szCs w:val="24"/>
              </w:rPr>
              <w:t>分；</w:t>
            </w:r>
          </w:p>
          <w:p w14:paraId="7C66192C">
            <w:pPr>
              <w:topLinePunct/>
              <w:autoSpaceDE w:val="0"/>
              <w:spacing w:line="360" w:lineRule="auto"/>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DC8C6A1">
            <w:pPr>
              <w:topLinePunct/>
              <w:autoSpaceDE w:val="0"/>
              <w:spacing w:line="360" w:lineRule="auto"/>
              <w:jc w:val="center"/>
              <w:rPr>
                <w:rFonts w:hint="eastAsia" w:asciiTheme="minorEastAsia" w:hAnsiTheme="minorEastAsia" w:eastAsiaTheme="minorEastAsia" w:cstheme="minorEastAsia"/>
                <w:color w:val="000000"/>
                <w:sz w:val="24"/>
                <w:szCs w:val="24"/>
                <w:lang w:val="zh-TW" w:eastAsia="zh-TW" w:bidi="ar-SA"/>
              </w:rPr>
            </w:pPr>
            <w:r>
              <w:rPr>
                <w:rFonts w:hint="eastAsia" w:asciiTheme="minorEastAsia" w:hAnsiTheme="minorEastAsia" w:eastAsiaTheme="minorEastAsia" w:cstheme="minorEastAsia"/>
                <w:color w:val="000000"/>
                <w:sz w:val="24"/>
                <w:szCs w:val="24"/>
              </w:rPr>
              <w:t>0-</w:t>
            </w:r>
            <w:r>
              <w:rPr>
                <w:rFonts w:hint="eastAsia" w:asciiTheme="minorEastAsia" w:hAnsiTheme="minorEastAsia" w:eastAsiaTheme="minorEastAsia" w:cstheme="minorEastAsia"/>
                <w:color w:val="000000"/>
                <w:sz w:val="24"/>
                <w:szCs w:val="24"/>
                <w:lang w:val="en-US" w:eastAsia="zh-CN"/>
              </w:rPr>
              <w:t>2</w:t>
            </w:r>
            <w:r>
              <w:rPr>
                <w:rFonts w:hint="eastAsia" w:asciiTheme="minorEastAsia" w:hAnsiTheme="minorEastAsia" w:eastAsiaTheme="minorEastAsia" w:cstheme="minorEastAsia"/>
                <w:color w:val="000000"/>
                <w:sz w:val="24"/>
                <w:szCs w:val="24"/>
              </w:rPr>
              <w:t>0分</w:t>
            </w:r>
          </w:p>
        </w:tc>
      </w:tr>
      <w:tr w14:paraId="6559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2FFF59E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6594070B">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服务保障措施</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top"/>
          </w:tcPr>
          <w:p w14:paraId="198E0BC6">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对服务保障措施、确保服务周期方案以及后期服务配合、项目动态维护等方案进行综合评审。</w:t>
            </w:r>
          </w:p>
          <w:p w14:paraId="6983FD6E">
            <w:pPr>
              <w:topLinePunct/>
              <w:autoSpaceDE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一、对服务保障措施、确保服务周期方案分析情况进行综合评审。</w:t>
            </w:r>
          </w:p>
          <w:p w14:paraId="285990F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1.研究思路清晰，方案完善，符合或优于项目质量要求，针对性、实用性强的，得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5分；</w:t>
            </w:r>
          </w:p>
          <w:p w14:paraId="08EBBDD5">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2.研究思路较清晰，方案较为完善，适用项目质量要求，有一定针对性、实用性的，得</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分；</w:t>
            </w:r>
          </w:p>
          <w:p w14:paraId="78CDE4BF">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3.研究思路不够清晰，方案不够完善，针对性有待提高的，得</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分。</w:t>
            </w:r>
          </w:p>
          <w:p w14:paraId="07013A76">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4.未提供的不得分。</w:t>
            </w:r>
          </w:p>
          <w:p w14:paraId="3DACBBAB">
            <w:pPr>
              <w:topLinePunct/>
              <w:autoSpaceDE w:val="0"/>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二、对后期服务配合、项目动态维护方案分析情况进行综合评审。</w:t>
            </w:r>
          </w:p>
          <w:p w14:paraId="6A141F4C">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1.方案覆盖全面、要点突出、内容完整详实，表述清晰，与本项目实际需求适应度高，利于项目实施的，得</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5分；</w:t>
            </w:r>
          </w:p>
          <w:p w14:paraId="1D5EC139">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2.方案覆盖较为全面、有一定针对性的，得</w:t>
            </w:r>
            <w:r>
              <w:rPr>
                <w:rFonts w:hint="eastAsia" w:asciiTheme="minorEastAsia" w:hAnsiTheme="minorEastAsia" w:eastAsiaTheme="minorEastAsia" w:cstheme="minorEastAsia"/>
                <w:sz w:val="24"/>
                <w:szCs w:val="24"/>
                <w:lang w:val="en-US" w:eastAsia="zh-CN"/>
              </w:rPr>
              <w:t>2-4</w:t>
            </w:r>
            <w:r>
              <w:rPr>
                <w:rFonts w:hint="eastAsia" w:asciiTheme="minorEastAsia" w:hAnsiTheme="minorEastAsia" w:eastAsiaTheme="minorEastAsia" w:cstheme="minorEastAsia"/>
                <w:sz w:val="24"/>
                <w:szCs w:val="24"/>
              </w:rPr>
              <w:t>分；</w:t>
            </w:r>
          </w:p>
          <w:p w14:paraId="2DD73581">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3.方案具体细节有待完善的，得</w:t>
            </w:r>
            <w:r>
              <w:rPr>
                <w:rFonts w:hint="eastAsia" w:asciiTheme="minorEastAsia" w:hAnsiTheme="minorEastAsia" w:eastAsiaTheme="minorEastAsia" w:cstheme="minorEastAsia"/>
                <w:sz w:val="24"/>
                <w:szCs w:val="24"/>
                <w:lang w:val="en-US" w:eastAsia="zh-CN"/>
              </w:rPr>
              <w:t>0-2</w:t>
            </w:r>
            <w:r>
              <w:rPr>
                <w:rFonts w:hint="eastAsia" w:asciiTheme="minorEastAsia" w:hAnsiTheme="minorEastAsia" w:eastAsiaTheme="minorEastAsia" w:cstheme="minorEastAsia"/>
                <w:sz w:val="24"/>
                <w:szCs w:val="24"/>
              </w:rPr>
              <w:t>分；</w:t>
            </w:r>
          </w:p>
          <w:p w14:paraId="09F9D973">
            <w:pPr>
              <w:topLinePunct/>
              <w:autoSpaceDE w:val="0"/>
              <w:spacing w:line="360" w:lineRule="auto"/>
              <w:rPr>
                <w:rFonts w:hint="eastAsia" w:asciiTheme="minorEastAsia" w:hAnsiTheme="minorEastAsia" w:eastAsiaTheme="minorEastAsia" w:cstheme="minorEastAsia"/>
                <w:sz w:val="24"/>
                <w:szCs w:val="24"/>
                <w:lang w:val="en-US" w:eastAsia="zh-CN" w:bidi="ar"/>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40ACCDC9">
            <w:pPr>
              <w:topLinePunct/>
              <w:autoSpaceDE w:val="0"/>
              <w:spacing w:line="360" w:lineRule="auto"/>
              <w:jc w:val="center"/>
              <w:rPr>
                <w:rFonts w:hint="eastAsia" w:asciiTheme="minorEastAsia" w:hAnsiTheme="minorEastAsia" w:eastAsiaTheme="minorEastAsia" w:cstheme="minorEastAsia"/>
                <w:color w:val="000000"/>
                <w:sz w:val="24"/>
                <w:szCs w:val="24"/>
                <w:lang w:val="en-US" w:eastAsia="en-US" w:bidi="ar-SA"/>
              </w:rPr>
            </w:pPr>
            <w:r>
              <w:rPr>
                <w:rFonts w:hint="eastAsia" w:asciiTheme="minorEastAsia" w:hAnsiTheme="minorEastAsia" w:eastAsiaTheme="minorEastAsia" w:cstheme="minorEastAsia"/>
                <w:color w:val="000000"/>
                <w:sz w:val="24"/>
                <w:szCs w:val="24"/>
              </w:rPr>
              <w:t>0-10分</w:t>
            </w:r>
          </w:p>
        </w:tc>
      </w:tr>
      <w:tr w14:paraId="3215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1AA8282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0B3B0053">
            <w:pPr>
              <w:topLinePunct/>
              <w:autoSpaceDE w:val="0"/>
              <w:spacing w:line="360" w:lineRule="auto"/>
              <w:jc w:val="center"/>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服务承诺</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61B84FAC">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根据供应商就项目质量保证措施、项目周期内服务措施和后续跟踪服务措施等做出的服务承诺进行综合评审：</w:t>
            </w:r>
          </w:p>
          <w:p w14:paraId="6A1CAE43">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1.服务承诺周全、措施与本项目实际需求适应度高，得</w:t>
            </w:r>
            <w:r>
              <w:rPr>
                <w:rFonts w:hint="eastAsia" w:asciiTheme="minorEastAsia" w:hAnsiTheme="minorEastAsia" w:eastAsiaTheme="minorEastAsia" w:cstheme="minorEastAsia"/>
                <w:sz w:val="24"/>
                <w:szCs w:val="24"/>
                <w:lang w:val="en-US" w:eastAsia="zh-CN"/>
              </w:rPr>
              <w:t>7-10</w:t>
            </w:r>
            <w:r>
              <w:rPr>
                <w:rFonts w:hint="eastAsia" w:asciiTheme="minorEastAsia" w:hAnsiTheme="minorEastAsia" w:eastAsiaTheme="minorEastAsia" w:cstheme="minorEastAsia"/>
                <w:sz w:val="24"/>
                <w:szCs w:val="24"/>
              </w:rPr>
              <w:t>分；</w:t>
            </w:r>
          </w:p>
          <w:p w14:paraId="483B4218">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2.服务承诺较周全、措施有一定针对性的，得3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分；</w:t>
            </w:r>
          </w:p>
          <w:p w14:paraId="237D3ED7">
            <w:pPr>
              <w:topLinePunct/>
              <w:autoSpaceDE w:val="0"/>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3.服务承诺及措施有待完善的，得</w:t>
            </w:r>
            <w:r>
              <w:rPr>
                <w:rFonts w:hint="eastAsia" w:asciiTheme="minorEastAsia" w:hAnsiTheme="minorEastAsia" w:eastAsiaTheme="minorEastAsia" w:cstheme="minorEastAsia"/>
                <w:sz w:val="24"/>
                <w:szCs w:val="24"/>
                <w:lang w:val="en-US" w:eastAsia="zh-CN"/>
              </w:rPr>
              <w:t>0-3</w:t>
            </w:r>
            <w:r>
              <w:rPr>
                <w:rFonts w:hint="eastAsia" w:asciiTheme="minorEastAsia" w:hAnsiTheme="minorEastAsia" w:eastAsiaTheme="minorEastAsia" w:cstheme="minorEastAsia"/>
                <w:sz w:val="24"/>
                <w:szCs w:val="24"/>
              </w:rPr>
              <w:t>分；</w:t>
            </w:r>
          </w:p>
          <w:p w14:paraId="26C758BF">
            <w:pPr>
              <w:topLinePunct/>
              <w:autoSpaceDE w:val="0"/>
              <w:spacing w:line="360" w:lineRule="auto"/>
              <w:rPr>
                <w:rFonts w:hint="eastAsia" w:asciiTheme="minorEastAsia" w:hAnsiTheme="minorEastAsia" w:eastAsiaTheme="minorEastAsia" w:cstheme="minorEastAsia"/>
                <w:sz w:val="24"/>
                <w:szCs w:val="24"/>
                <w:lang w:val="zh-TW" w:eastAsia="zh-TW" w:bidi="ar-SA"/>
              </w:rPr>
            </w:pPr>
            <w:r>
              <w:rPr>
                <w:rFonts w:hint="eastAsia" w:asciiTheme="minorEastAsia" w:hAnsiTheme="minorEastAsia" w:eastAsiaTheme="minorEastAsia" w:cstheme="minorEastAsia"/>
                <w:sz w:val="24"/>
                <w:szCs w:val="24"/>
              </w:rPr>
              <w:t>4.未提供的不得分。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73946A84">
            <w:pPr>
              <w:topLinePunct/>
              <w:autoSpaceDE w:val="0"/>
              <w:spacing w:line="360" w:lineRule="auto"/>
              <w:jc w:val="center"/>
              <w:rPr>
                <w:rFonts w:hint="eastAsia" w:asciiTheme="minorEastAsia" w:hAnsiTheme="minorEastAsia" w:eastAsiaTheme="minorEastAsia" w:cstheme="minorEastAsia"/>
                <w:color w:val="000000"/>
                <w:sz w:val="24"/>
                <w:szCs w:val="24"/>
                <w:lang w:val="en-US" w:eastAsia="en-US" w:bidi="ar-SA"/>
              </w:rPr>
            </w:pPr>
            <w:r>
              <w:rPr>
                <w:rFonts w:hint="eastAsia" w:asciiTheme="minorEastAsia" w:hAnsiTheme="minorEastAsia" w:eastAsiaTheme="minorEastAsia" w:cstheme="minorEastAsia"/>
                <w:color w:val="000000"/>
                <w:sz w:val="24"/>
                <w:szCs w:val="24"/>
              </w:rPr>
              <w:t>0-</w:t>
            </w:r>
            <w:r>
              <w:rPr>
                <w:rFonts w:hint="eastAsia" w:asciiTheme="minorEastAsia" w:hAnsiTheme="minorEastAsia" w:eastAsia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分</w:t>
            </w:r>
          </w:p>
        </w:tc>
      </w:tr>
      <w:tr w14:paraId="1471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74F667A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206C2154">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供应商业绩</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335EBEF6">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202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年1月1日以来（以合同签订时间为准），供应商具有</w:t>
            </w:r>
            <w:r>
              <w:rPr>
                <w:rFonts w:hint="eastAsia" w:cs="宋体"/>
                <w:b/>
                <w:bCs/>
                <w:sz w:val="24"/>
                <w:szCs w:val="24"/>
                <w:highlight w:val="none"/>
                <w:lang w:val="en-US" w:eastAsia="zh-CN"/>
              </w:rPr>
              <w:t>城市规划或土地规划</w:t>
            </w:r>
            <w:r>
              <w:rPr>
                <w:rFonts w:hint="eastAsia" w:ascii="宋体" w:hAnsi="宋体" w:eastAsia="宋体" w:cs="宋体"/>
                <w:sz w:val="24"/>
                <w:szCs w:val="24"/>
                <w:highlight w:val="none"/>
              </w:rPr>
              <w:t>业绩的，每提供一</w:t>
            </w:r>
            <w:r>
              <w:rPr>
                <w:rFonts w:hint="eastAsia" w:cs="宋体"/>
                <w:sz w:val="24"/>
                <w:szCs w:val="24"/>
                <w:highlight w:val="none"/>
                <w:lang w:val="en-US" w:eastAsia="zh-CN"/>
              </w:rPr>
              <w:t>个</w:t>
            </w:r>
            <w:r>
              <w:rPr>
                <w:rFonts w:hint="eastAsia" w:ascii="宋体" w:hAnsi="宋体" w:eastAsia="宋体" w:cs="宋体"/>
                <w:sz w:val="24"/>
                <w:szCs w:val="24"/>
                <w:highlight w:val="none"/>
              </w:rPr>
              <w:t>得</w:t>
            </w:r>
            <w:r>
              <w:rPr>
                <w:rFonts w:hint="eastAsia" w:cs="宋体"/>
                <w:sz w:val="24"/>
                <w:szCs w:val="24"/>
                <w:highlight w:val="none"/>
                <w:lang w:val="en-US" w:eastAsia="zh-CN"/>
              </w:rPr>
              <w:t>5</w:t>
            </w:r>
            <w:r>
              <w:rPr>
                <w:rFonts w:hint="eastAsia" w:ascii="宋体" w:hAnsi="宋体" w:eastAsia="宋体" w:cs="宋体"/>
                <w:sz w:val="24"/>
                <w:szCs w:val="24"/>
                <w:highlight w:val="none"/>
              </w:rPr>
              <w:t>分，最高得</w:t>
            </w:r>
            <w:r>
              <w:rPr>
                <w:rFonts w:hint="eastAsia" w:cs="宋体"/>
                <w:sz w:val="24"/>
                <w:szCs w:val="24"/>
                <w:highlight w:val="none"/>
                <w:lang w:val="en-US" w:eastAsia="zh-CN"/>
              </w:rPr>
              <w:t>20</w:t>
            </w:r>
            <w:r>
              <w:rPr>
                <w:rFonts w:hint="eastAsia" w:ascii="宋体" w:hAnsi="宋体" w:eastAsia="宋体" w:cs="宋体"/>
                <w:sz w:val="24"/>
                <w:szCs w:val="24"/>
                <w:highlight w:val="none"/>
              </w:rPr>
              <w:t>分；</w:t>
            </w:r>
          </w:p>
          <w:p w14:paraId="1C391E3D">
            <w:pPr>
              <w:spacing w:before="1" w:line="360" w:lineRule="auto"/>
              <w:ind w:right="5" w:rightChars="0"/>
              <w:rPr>
                <w:rFonts w:hint="default" w:ascii="宋体" w:hAnsi="宋体" w:eastAsia="宋体" w:cs="宋体"/>
                <w:b/>
                <w:sz w:val="24"/>
                <w:szCs w:val="24"/>
                <w:highlight w:val="none"/>
                <w:lang w:val="en-US" w:eastAsia="zh-CN" w:bidi="ar-SA"/>
              </w:rPr>
            </w:pPr>
            <w:r>
              <w:rPr>
                <w:rFonts w:hint="eastAsia" w:ascii="宋体" w:hAnsi="宋体" w:eastAsia="宋体" w:cs="宋体"/>
                <w:b/>
                <w:sz w:val="24"/>
                <w:szCs w:val="24"/>
                <w:highlight w:val="none"/>
              </w:rPr>
              <w:t>注：响应文件中须提供业绩合同扫描件或影印件</w:t>
            </w:r>
            <w:r>
              <w:rPr>
                <w:rFonts w:hint="eastAsia" w:ascii="宋体" w:hAnsi="宋体" w:eastAsia="宋体" w:cs="宋体"/>
                <w:b/>
                <w:sz w:val="24"/>
                <w:szCs w:val="24"/>
                <w:highlight w:val="none"/>
                <w:lang w:eastAsia="zh-CN"/>
              </w:rPr>
              <w:t>；</w:t>
            </w:r>
            <w:r>
              <w:rPr>
                <w:rFonts w:hint="eastAsia" w:ascii="宋体" w:hAnsi="宋体" w:eastAsia="宋体" w:cs="宋体"/>
                <w:b/>
                <w:bCs/>
                <w:sz w:val="24"/>
                <w:highlight w:val="none"/>
              </w:rPr>
              <w:t>若合同中无法体现签订时间、</w:t>
            </w:r>
            <w:r>
              <w:rPr>
                <w:rFonts w:hint="eastAsia" w:ascii="宋体" w:hAnsi="宋体" w:eastAsia="宋体" w:cs="宋体"/>
                <w:b/>
                <w:bCs/>
                <w:sz w:val="24"/>
                <w:highlight w:val="none"/>
                <w:lang w:val="en-US" w:eastAsia="zh-CN"/>
              </w:rPr>
              <w:t>服务</w:t>
            </w:r>
            <w:r>
              <w:rPr>
                <w:rFonts w:hint="eastAsia" w:ascii="宋体" w:hAnsi="宋体" w:eastAsia="宋体" w:cs="宋体"/>
                <w:b/>
                <w:bCs/>
                <w:sz w:val="24"/>
                <w:highlight w:val="none"/>
              </w:rPr>
              <w:t>内容等关键评审因素的，须同时提供业主（合同甲方）证明材料，否则不得分。</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06C7C0C2">
            <w:pPr>
              <w:spacing w:line="360" w:lineRule="auto"/>
              <w:jc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rPr>
              <w:t>0-</w:t>
            </w:r>
            <w:r>
              <w:rPr>
                <w:rFonts w:hint="eastAsia" w:cs="宋体"/>
                <w:sz w:val="24"/>
                <w:szCs w:val="24"/>
                <w:highlight w:val="none"/>
                <w:lang w:val="en-US" w:eastAsia="zh-CN"/>
              </w:rPr>
              <w:t>20</w:t>
            </w:r>
            <w:r>
              <w:rPr>
                <w:rFonts w:hint="eastAsia" w:ascii="宋体" w:hAnsi="宋体" w:eastAsia="宋体" w:cs="宋体"/>
                <w:sz w:val="24"/>
                <w:szCs w:val="24"/>
                <w:highlight w:val="none"/>
              </w:rPr>
              <w:t>分</w:t>
            </w:r>
          </w:p>
        </w:tc>
      </w:tr>
      <w:tr w14:paraId="33CA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vMerge w:val="continue"/>
            <w:tcBorders>
              <w:left w:val="single" w:color="auto" w:sz="4" w:space="0"/>
              <w:right w:val="single" w:color="auto" w:sz="4" w:space="0"/>
            </w:tcBorders>
            <w:vAlign w:val="center"/>
          </w:tcPr>
          <w:p w14:paraId="73545F8D">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30" w:type="pct"/>
            <w:tcBorders>
              <w:top w:val="single" w:color="auto" w:sz="4" w:space="0"/>
              <w:left w:val="single" w:color="auto" w:sz="4" w:space="0"/>
              <w:bottom w:val="single" w:color="auto" w:sz="4" w:space="0"/>
              <w:right w:val="single" w:color="auto" w:sz="4" w:space="0"/>
            </w:tcBorders>
            <w:shd w:val="clear" w:color="auto" w:fill="auto"/>
            <w:vAlign w:val="center"/>
          </w:tcPr>
          <w:p w14:paraId="39B20E3A">
            <w:pPr>
              <w:spacing w:line="360" w:lineRule="auto"/>
              <w:jc w:val="center"/>
              <w:rPr>
                <w:rFonts w:hint="eastAsia" w:ascii="宋体" w:hAnsi="宋体" w:eastAsia="宋体" w:cs="宋体"/>
                <w:sz w:val="24"/>
                <w:szCs w:val="24"/>
                <w:highlight w:val="none"/>
                <w:lang w:val="en-US" w:eastAsia="zh-CN"/>
              </w:rPr>
            </w:pPr>
            <w:r>
              <w:rPr>
                <w:rFonts w:hint="eastAsia" w:cs="宋体"/>
                <w:sz w:val="24"/>
                <w:szCs w:val="24"/>
                <w:highlight w:val="none"/>
                <w:lang w:val="en-US" w:eastAsia="zh-CN"/>
              </w:rPr>
              <w:t>人员配备</w:t>
            </w:r>
          </w:p>
        </w:tc>
        <w:tc>
          <w:tcPr>
            <w:tcW w:w="2835" w:type="pct"/>
            <w:tcBorders>
              <w:top w:val="single" w:color="auto" w:sz="4" w:space="0"/>
              <w:left w:val="single" w:color="auto" w:sz="4" w:space="0"/>
              <w:bottom w:val="single" w:color="auto" w:sz="4" w:space="0"/>
              <w:right w:val="single" w:color="auto" w:sz="4" w:space="0"/>
            </w:tcBorders>
            <w:shd w:val="clear" w:color="auto" w:fill="auto"/>
            <w:vAlign w:val="center"/>
          </w:tcPr>
          <w:p w14:paraId="21B27C9D">
            <w:pPr>
              <w:topLinePunct/>
              <w:autoSpaceDE w:val="0"/>
              <w:spacing w:line="360" w:lineRule="auto"/>
              <w:rPr>
                <w:rFonts w:asciiTheme="minorEastAsia" w:hAnsiTheme="minorEastAsia" w:eastAsiaTheme="minorEastAsia" w:cstheme="minorEastAsia"/>
                <w:b/>
                <w:bCs/>
                <w:color w:val="auto"/>
                <w:sz w:val="24"/>
                <w:szCs w:val="24"/>
              </w:rPr>
            </w:pPr>
            <w:r>
              <w:rPr>
                <w:rFonts w:asciiTheme="minorEastAsia" w:hAnsiTheme="minorEastAsia" w:eastAsiaTheme="minorEastAsia" w:cstheme="minorEastAsia"/>
                <w:b/>
                <w:bCs/>
                <w:color w:val="auto"/>
                <w:sz w:val="24"/>
                <w:szCs w:val="24"/>
              </w:rPr>
              <w:t>1.拟派项目负责人（1人）：</w:t>
            </w:r>
          </w:p>
          <w:p w14:paraId="6D81181E">
            <w:pPr>
              <w:topLinePunct/>
              <w:autoSpaceDE w:val="0"/>
              <w:spacing w:line="360" w:lineRule="auto"/>
              <w:rPr>
                <w:rFonts w:asciiTheme="minorEastAsia" w:hAnsiTheme="minorEastAsia" w:eastAsiaTheme="minorEastAsia" w:cstheme="minorEastAsia"/>
                <w:color w:val="auto"/>
                <w:sz w:val="24"/>
                <w:szCs w:val="24"/>
              </w:rPr>
            </w:pPr>
            <w:r>
              <w:rPr>
                <w:rFonts w:asciiTheme="minorEastAsia" w:hAnsiTheme="minorEastAsia" w:eastAsiaTheme="minorEastAsia" w:cstheme="minorEastAsia"/>
                <w:color w:val="auto"/>
                <w:sz w:val="24"/>
                <w:szCs w:val="24"/>
              </w:rPr>
              <w:t>具有注册城乡（市）规划师证书的，得</w:t>
            </w:r>
            <w:r>
              <w:rPr>
                <w:rFonts w:hint="eastAsia" w:asciiTheme="minorEastAsia" w:hAnsiTheme="minorEastAsia" w:eastAsiaTheme="minorEastAsia" w:cstheme="minorEastAsia"/>
                <w:color w:val="auto"/>
                <w:sz w:val="24"/>
                <w:szCs w:val="24"/>
                <w:lang w:val="en-US" w:eastAsia="zh-CN"/>
              </w:rPr>
              <w:t>5</w:t>
            </w:r>
            <w:r>
              <w:rPr>
                <w:rFonts w:asciiTheme="minorEastAsia" w:hAnsiTheme="minorEastAsia" w:eastAsiaTheme="minorEastAsia" w:cstheme="minorEastAsia"/>
                <w:color w:val="auto"/>
                <w:sz w:val="24"/>
                <w:szCs w:val="24"/>
              </w:rPr>
              <w:t>分；本小项满分</w:t>
            </w:r>
            <w:r>
              <w:rPr>
                <w:rFonts w:hint="eastAsia" w:asciiTheme="minorEastAsia" w:hAnsiTheme="minorEastAsia" w:eastAsiaTheme="minorEastAsia" w:cstheme="minorEastAsia"/>
                <w:color w:val="auto"/>
                <w:sz w:val="24"/>
                <w:szCs w:val="24"/>
                <w:lang w:val="en-US" w:eastAsia="zh-CN"/>
              </w:rPr>
              <w:t>5</w:t>
            </w:r>
            <w:r>
              <w:rPr>
                <w:rFonts w:asciiTheme="minorEastAsia" w:hAnsiTheme="minorEastAsia" w:eastAsiaTheme="minorEastAsia" w:cstheme="minorEastAsia"/>
                <w:color w:val="auto"/>
                <w:sz w:val="24"/>
                <w:szCs w:val="24"/>
              </w:rPr>
              <w:t>分。</w:t>
            </w:r>
          </w:p>
          <w:p w14:paraId="171FAD3B">
            <w:pPr>
              <w:topLinePunct/>
              <w:autoSpaceDE w:val="0"/>
              <w:spacing w:line="360" w:lineRule="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sz w:val="24"/>
                <w:szCs w:val="24"/>
              </w:rPr>
              <w:t>2.拟配备项目组</w:t>
            </w:r>
            <w:r>
              <w:rPr>
                <w:rFonts w:hint="eastAsia" w:asciiTheme="minorEastAsia" w:hAnsiTheme="minorEastAsia" w:eastAsiaTheme="minorEastAsia" w:cstheme="minorEastAsia"/>
                <w:b/>
                <w:bCs/>
                <w:color w:val="auto"/>
                <w:sz w:val="24"/>
                <w:szCs w:val="24"/>
                <w:lang w:val="en-US" w:eastAsia="zh-CN"/>
              </w:rPr>
              <w:t>其他</w:t>
            </w:r>
            <w:r>
              <w:rPr>
                <w:rFonts w:hint="eastAsia" w:asciiTheme="minorEastAsia" w:hAnsiTheme="minorEastAsia" w:eastAsiaTheme="minorEastAsia" w:cstheme="minorEastAsia"/>
                <w:b/>
                <w:bCs/>
                <w:color w:val="auto"/>
                <w:sz w:val="24"/>
                <w:szCs w:val="24"/>
              </w:rPr>
              <w:t>人员中（不含项目负责人）</w:t>
            </w:r>
            <w:r>
              <w:rPr>
                <w:rFonts w:hint="eastAsia" w:asciiTheme="minorEastAsia" w:hAnsiTheme="minorEastAsia" w:eastAsiaTheme="minorEastAsia" w:cstheme="minorEastAsia"/>
                <w:b/>
                <w:bCs/>
                <w:color w:val="auto"/>
                <w:sz w:val="24"/>
                <w:szCs w:val="24"/>
                <w:lang w:eastAsia="zh-CN"/>
              </w:rPr>
              <w:t>：</w:t>
            </w:r>
          </w:p>
          <w:p w14:paraId="258B18E7">
            <w:pPr>
              <w:topLinePunct/>
              <w:autoSpaceDE w:val="0"/>
              <w:spacing w:line="360"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具有以下专业的职称：城乡规划类、土地规划类、土地利用与保护类、国土空间综合整治类、城市园林类、土地评价与评估类、市政道桥类、工程造价类，每提供一类高级及以上职称证书得</w:t>
            </w: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分，每提供一类中级职称证书得</w:t>
            </w:r>
            <w:r>
              <w:rPr>
                <w:rFonts w:hint="eastAsia" w:asciiTheme="minorEastAsia" w:hAnsiTheme="minorEastAsia" w:eastAsiaTheme="minorEastAsia" w:cstheme="minorEastAsia"/>
                <w:color w:val="auto"/>
                <w:sz w:val="24"/>
                <w:szCs w:val="24"/>
                <w:lang w:val="en-US" w:eastAsia="zh-CN"/>
              </w:rPr>
              <w:t>1</w:t>
            </w:r>
            <w:r>
              <w:rPr>
                <w:rFonts w:hint="eastAsia" w:asciiTheme="minorEastAsia" w:hAnsiTheme="minorEastAsia" w:eastAsiaTheme="minorEastAsia" w:cstheme="minorEastAsia"/>
                <w:color w:val="auto"/>
                <w:sz w:val="24"/>
                <w:szCs w:val="24"/>
              </w:rPr>
              <w:t>分，本小项满分</w:t>
            </w:r>
            <w:r>
              <w:rPr>
                <w:rFonts w:hint="eastAsia" w:asciiTheme="minorEastAsia" w:hAnsiTheme="minorEastAsia" w:eastAsiaTheme="minorEastAsia" w:cstheme="minorEastAsia"/>
                <w:color w:val="auto"/>
                <w:sz w:val="24"/>
                <w:szCs w:val="24"/>
                <w:lang w:val="en-US" w:eastAsia="zh-CN"/>
              </w:rPr>
              <w:t>5</w:t>
            </w:r>
            <w:r>
              <w:rPr>
                <w:rFonts w:hint="eastAsia" w:asciiTheme="minorEastAsia" w:hAnsiTheme="minorEastAsia" w:eastAsiaTheme="minorEastAsia" w:cstheme="minorEastAsia"/>
                <w:color w:val="auto"/>
                <w:sz w:val="24"/>
                <w:szCs w:val="24"/>
              </w:rPr>
              <w:t>分。</w:t>
            </w:r>
          </w:p>
          <w:p w14:paraId="64470CD7">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注：同一人员具有多个专业职称以及同一专业职称多人具有的，仅计一次分。响应文件中同时提供以下材料：</w:t>
            </w:r>
          </w:p>
          <w:p w14:paraId="14C4736B">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（1）项目团队成员名单（格式自拟）；</w:t>
            </w:r>
          </w:p>
          <w:p w14:paraId="4F8C8525">
            <w:pPr>
              <w:topLinePunct/>
              <w:autoSpaceDE w:val="0"/>
              <w:spacing w:line="360"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（2）人员证书扫描件。</w:t>
            </w:r>
          </w:p>
          <w:p w14:paraId="6479083E">
            <w:pPr>
              <w:spacing w:before="1" w:line="360" w:lineRule="auto"/>
              <w:ind w:right="5" w:rightChars="0"/>
              <w:rPr>
                <w:rFonts w:hint="default" w:cs="宋体"/>
                <w:b/>
                <w:sz w:val="24"/>
                <w:szCs w:val="24"/>
                <w:highlight w:val="none"/>
                <w:lang w:val="en-US" w:eastAsia="zh-CN"/>
              </w:rPr>
            </w:pPr>
            <w:r>
              <w:rPr>
                <w:rFonts w:hint="eastAsia" w:asciiTheme="minorEastAsia" w:hAnsiTheme="minorEastAsia" w:eastAsiaTheme="minorEastAsia" w:cstheme="minorEastAsia"/>
                <w:b/>
                <w:bCs/>
                <w:color w:val="auto"/>
                <w:sz w:val="24"/>
                <w:szCs w:val="24"/>
              </w:rPr>
              <w:t>（3）供应商为上述人员缴纳的近三个月内（任意一个月）的社保证明材料（</w:t>
            </w:r>
            <w:r>
              <w:rPr>
                <w:rFonts w:asciiTheme="minorEastAsia" w:hAnsiTheme="minorEastAsia" w:eastAsiaTheme="minorEastAsia" w:cstheme="minorEastAsia"/>
                <w:b/>
                <w:bCs/>
                <w:color w:val="auto"/>
                <w:sz w:val="24"/>
                <w:szCs w:val="24"/>
              </w:rPr>
              <w:t>社保证明材料至少含养老保险</w:t>
            </w:r>
            <w:r>
              <w:rPr>
                <w:rFonts w:hint="eastAsia" w:asciiTheme="minorEastAsia" w:hAnsiTheme="minorEastAsia" w:eastAsiaTheme="minorEastAsia" w:cstheme="minorEastAsia"/>
                <w:b/>
                <w:bCs/>
                <w:color w:val="auto"/>
                <w:sz w:val="24"/>
                <w:szCs w:val="24"/>
              </w:rPr>
              <w:t>）。</w:t>
            </w:r>
          </w:p>
        </w:tc>
        <w:tc>
          <w:tcPr>
            <w:tcW w:w="648" w:type="pct"/>
            <w:tcBorders>
              <w:top w:val="single" w:color="auto" w:sz="4" w:space="0"/>
              <w:left w:val="single" w:color="auto" w:sz="4" w:space="0"/>
              <w:bottom w:val="single" w:color="auto" w:sz="4" w:space="0"/>
              <w:right w:val="single" w:color="auto" w:sz="4" w:space="0"/>
            </w:tcBorders>
            <w:shd w:val="clear" w:color="auto" w:fill="auto"/>
            <w:vAlign w:val="center"/>
          </w:tcPr>
          <w:p w14:paraId="124C89AF">
            <w:pPr>
              <w:spacing w:line="360" w:lineRule="auto"/>
              <w:jc w:val="center"/>
              <w:rPr>
                <w:rFonts w:hint="default" w:ascii="宋体" w:hAnsi="宋体" w:eastAsia="宋体" w:cs="宋体"/>
                <w:sz w:val="24"/>
                <w:szCs w:val="24"/>
                <w:highlight w:val="none"/>
                <w:lang w:val="en-US" w:eastAsia="zh-CN"/>
              </w:rPr>
            </w:pPr>
            <w:r>
              <w:rPr>
                <w:rFonts w:hint="eastAsia" w:cs="宋体"/>
                <w:sz w:val="24"/>
                <w:szCs w:val="24"/>
                <w:highlight w:val="none"/>
                <w:lang w:val="en-US" w:eastAsia="zh-CN"/>
              </w:rPr>
              <w:t>0-10分</w:t>
            </w:r>
          </w:p>
        </w:tc>
      </w:tr>
      <w:tr w14:paraId="2166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84" w:type="pct"/>
            <w:tcBorders>
              <w:left w:val="single" w:color="auto" w:sz="4" w:space="0"/>
              <w:right w:val="single" w:color="auto" w:sz="4" w:space="0"/>
            </w:tcBorders>
            <w:vAlign w:val="center"/>
          </w:tcPr>
          <w:p w14:paraId="7CCF25F9">
            <w:pPr>
              <w:spacing w:line="360" w:lineRule="auto"/>
              <w:jc w:val="cente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价格分</w:t>
            </w:r>
          </w:p>
          <w:p w14:paraId="16F5B3DA">
            <w:pPr>
              <w:spacing w:line="360" w:lineRule="auto"/>
              <w:jc w:val="center"/>
              <w:rPr>
                <w:rFonts w:hint="eastAsia" w:ascii="宋体" w:hAnsi="宋体" w:eastAsia="宋体" w:cs="宋体"/>
                <w:b w:val="0"/>
                <w:bCs w:val="0"/>
                <w:color w:val="auto"/>
                <w:sz w:val="24"/>
                <w:szCs w:val="24"/>
                <w:highlight w:val="none"/>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u w:val="single"/>
                <w:lang w:val="en-US" w:eastAsia="zh-CN"/>
              </w:rPr>
              <w:t>10</w:t>
            </w:r>
            <w:r>
              <w:rPr>
                <w:rFonts w:hint="eastAsia" w:asciiTheme="minorEastAsia" w:hAnsiTheme="minorEastAsia" w:eastAsiaTheme="minorEastAsia"/>
                <w:sz w:val="24"/>
                <w:highlight w:val="none"/>
              </w:rPr>
              <w:t>分）</w:t>
            </w:r>
          </w:p>
        </w:tc>
        <w:tc>
          <w:tcPr>
            <w:tcW w:w="4215" w:type="pct"/>
            <w:gridSpan w:val="3"/>
            <w:tcBorders>
              <w:top w:val="single" w:color="auto" w:sz="4" w:space="0"/>
              <w:left w:val="single" w:color="auto" w:sz="4" w:space="0"/>
              <w:bottom w:val="single" w:color="auto" w:sz="4" w:space="0"/>
              <w:right w:val="single" w:color="auto" w:sz="4" w:space="0"/>
            </w:tcBorders>
            <w:vAlign w:val="center"/>
          </w:tcPr>
          <w:p w14:paraId="2F188544">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1）确定评审价</w:t>
            </w:r>
          </w:p>
          <w:p w14:paraId="2213A941">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评审价=报价表文字报价</w:t>
            </w:r>
          </w:p>
          <w:p w14:paraId="6A51EE5E">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2）确定评审基准价</w:t>
            </w:r>
          </w:p>
          <w:p w14:paraId="102D3D3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评审基准价=所有通过初步评审的单位评审价平均值</w:t>
            </w:r>
          </w:p>
          <w:p w14:paraId="3C5755C8">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4）评审价的偏差率计算</w:t>
            </w:r>
          </w:p>
          <w:p w14:paraId="59EDBB05">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偏差率=100%×（供应商评审价-评审基准价）/评审基准价</w:t>
            </w:r>
          </w:p>
          <w:p w14:paraId="45A5F639">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偏差率保留两位小数（小数点后第三位“四舍五入”），即为*.**%。</w:t>
            </w:r>
          </w:p>
          <w:p w14:paraId="165973A4">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5）评审价得分计算</w:t>
            </w:r>
          </w:p>
          <w:p w14:paraId="71D26D5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①当供应商评审价＞评审基准价，</w:t>
            </w:r>
          </w:p>
          <w:p w14:paraId="26E08D62">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评审价得分=F-偏差率*100</w:t>
            </w:r>
          </w:p>
          <w:p w14:paraId="492A882B">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②当供应商评审价≤评审基准价，</w:t>
            </w:r>
          </w:p>
          <w:p w14:paraId="2992976E">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评审价得分=F+偏差率*100</w:t>
            </w:r>
          </w:p>
          <w:p w14:paraId="1D56AD2F">
            <w:pPr>
              <w:pageBreakBefore w:val="0"/>
              <w:widowControl w:val="0"/>
              <w:kinsoku/>
              <w:wordWrap/>
              <w:overflowPunct/>
              <w:topLinePunct w:val="0"/>
              <w:autoSpaceDE/>
              <w:autoSpaceDN/>
              <w:bidi w:val="0"/>
              <w:adjustRightInd w:val="0"/>
              <w:snapToGrid w:val="0"/>
              <w:spacing w:line="360" w:lineRule="auto"/>
              <w:jc w:val="both"/>
              <w:textAlignment w:val="auto"/>
              <w:rPr>
                <w:rFonts w:hint="eastAsia"/>
                <w:sz w:val="24"/>
                <w:szCs w:val="24"/>
                <w:highlight w:val="none"/>
              </w:rPr>
            </w:pPr>
            <w:r>
              <w:rPr>
                <w:rFonts w:hint="eastAsia"/>
                <w:sz w:val="24"/>
                <w:szCs w:val="24"/>
                <w:highlight w:val="none"/>
              </w:rPr>
              <w:t>其中：F是评审价所占的权重分值。</w:t>
            </w:r>
          </w:p>
          <w:p w14:paraId="2969AD51">
            <w:pPr>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val="0"/>
                <w:bCs w:val="0"/>
                <w:color w:val="auto"/>
                <w:sz w:val="24"/>
                <w:szCs w:val="24"/>
                <w:highlight w:val="none"/>
              </w:rPr>
            </w:pPr>
            <w:r>
              <w:rPr>
                <w:rFonts w:hint="eastAsia"/>
                <w:sz w:val="24"/>
                <w:szCs w:val="24"/>
                <w:highlight w:val="none"/>
              </w:rPr>
              <w:t>当评审价得分为负时，均按0分计算。评审价得分保留小数点后两位，小数点后第三位“四舍五入”，即为*.**。</w:t>
            </w:r>
          </w:p>
        </w:tc>
      </w:tr>
    </w:tbl>
    <w:p w14:paraId="307B0058">
      <w:pPr>
        <w:spacing w:line="360" w:lineRule="auto"/>
        <w:ind w:firstLine="435"/>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2</w:t>
      </w:r>
      <w:r>
        <w:rPr>
          <w:color w:val="auto"/>
          <w:sz w:val="24"/>
          <w:highlight w:val="none"/>
        </w:rPr>
        <w:t>.3</w:t>
      </w:r>
      <w:r>
        <w:rPr>
          <w:rFonts w:hint="eastAsia"/>
          <w:color w:val="auto"/>
          <w:sz w:val="24"/>
          <w:highlight w:val="none"/>
        </w:rPr>
        <w:t>分值汇总</w:t>
      </w:r>
    </w:p>
    <w:p w14:paraId="74A7AF21">
      <w:pPr>
        <w:spacing w:line="360" w:lineRule="auto"/>
        <w:ind w:firstLine="435"/>
        <w:rPr>
          <w:color w:val="auto"/>
          <w:sz w:val="24"/>
          <w:highlight w:val="none"/>
        </w:rPr>
      </w:pPr>
      <w:r>
        <w:rPr>
          <w:rFonts w:hint="eastAsia"/>
          <w:color w:val="auto"/>
          <w:sz w:val="24"/>
          <w:highlight w:val="none"/>
        </w:rPr>
        <w:t>（1）</w:t>
      </w:r>
      <w:r>
        <w:rPr>
          <w:rFonts w:hint="eastAsia"/>
          <w:color w:val="auto"/>
          <w:sz w:val="24"/>
          <w:highlight w:val="none"/>
          <w:lang w:eastAsia="zh-CN"/>
        </w:rPr>
        <w:t>比选</w:t>
      </w:r>
      <w:r>
        <w:rPr>
          <w:rFonts w:hint="eastAsia"/>
          <w:color w:val="auto"/>
          <w:sz w:val="24"/>
          <w:highlight w:val="none"/>
        </w:rPr>
        <w:t>小组各成员应当独立对每个有效响应的文件进行评价、打分，然后汇总每个供应商每项评分因素的得分，再取各位</w:t>
      </w:r>
      <w:r>
        <w:rPr>
          <w:rFonts w:hint="eastAsia"/>
          <w:color w:val="auto"/>
          <w:sz w:val="24"/>
          <w:highlight w:val="none"/>
          <w:lang w:eastAsia="zh-CN"/>
        </w:rPr>
        <w:t>比选</w:t>
      </w:r>
      <w:r>
        <w:rPr>
          <w:rFonts w:hint="eastAsia"/>
          <w:color w:val="auto"/>
          <w:sz w:val="24"/>
          <w:highlight w:val="none"/>
        </w:rPr>
        <w:t>小组成员评分之平均值，四舍五入保留至小数点后两位数，得到该供应商的技术资信分。</w:t>
      </w:r>
    </w:p>
    <w:p w14:paraId="2B3FBA8D">
      <w:pPr>
        <w:spacing w:line="360" w:lineRule="auto"/>
        <w:ind w:firstLine="435"/>
        <w:rPr>
          <w:rFonts w:hint="eastAsia"/>
          <w:color w:val="auto"/>
          <w:sz w:val="24"/>
          <w:highlight w:val="none"/>
        </w:rPr>
      </w:pPr>
      <w:r>
        <w:rPr>
          <w:rFonts w:hint="eastAsia"/>
          <w:color w:val="auto"/>
          <w:sz w:val="24"/>
          <w:highlight w:val="none"/>
        </w:rPr>
        <w:t>（2）将每个供应商的技术资信分加上根据上述标准计算出的价格分，即为该供应商的综合总得分。</w:t>
      </w:r>
      <w:bookmarkStart w:id="75" w:name="_Toc543"/>
    </w:p>
    <w:p w14:paraId="0AF57009">
      <w:pPr>
        <w:rPr>
          <w:rFonts w:hint="eastAsia"/>
          <w:color w:val="auto"/>
          <w:sz w:val="24"/>
          <w:highlight w:val="none"/>
        </w:rPr>
      </w:pPr>
      <w:r>
        <w:rPr>
          <w:rFonts w:hint="eastAsia"/>
          <w:color w:val="auto"/>
          <w:sz w:val="24"/>
          <w:highlight w:val="none"/>
        </w:rPr>
        <w:br w:type="page"/>
      </w:r>
    </w:p>
    <w:p w14:paraId="5E188455">
      <w:pPr>
        <w:spacing w:line="360" w:lineRule="auto"/>
        <w:ind w:left="0" w:leftChars="0" w:firstLine="0" w:firstLineChars="0"/>
        <w:jc w:val="center"/>
        <w:rPr>
          <w:rFonts w:hint="eastAsia"/>
          <w:b/>
          <w:color w:val="auto"/>
          <w:sz w:val="28"/>
          <w:highlight w:val="none"/>
        </w:rPr>
      </w:pPr>
      <w:r>
        <w:rPr>
          <w:rFonts w:hint="eastAsia"/>
          <w:b/>
          <w:color w:val="auto"/>
          <w:sz w:val="28"/>
          <w:highlight w:val="none"/>
        </w:rPr>
        <w:t>第五章  合同条款及格式</w:t>
      </w:r>
      <w:bookmarkEnd w:id="75"/>
    </w:p>
    <w:p w14:paraId="139EDD78">
      <w:pPr>
        <w:spacing w:line="480" w:lineRule="auto"/>
        <w:jc w:val="center"/>
        <w:rPr>
          <w:rFonts w:ascii="宋体" w:hAnsi="宋体" w:eastAsia="宋体"/>
          <w:b/>
          <w:sz w:val="32"/>
          <w:szCs w:val="32"/>
        </w:rPr>
      </w:pPr>
      <w:r>
        <w:rPr>
          <w:rFonts w:hint="eastAsia" w:ascii="宋体" w:hAnsi="宋体" w:eastAsia="宋体"/>
          <w:b/>
          <w:sz w:val="32"/>
          <w:szCs w:val="32"/>
        </w:rPr>
        <w:t>合肥市</w:t>
      </w:r>
      <w:r>
        <w:rPr>
          <w:rFonts w:ascii="宋体" w:hAnsi="宋体" w:eastAsia="宋体"/>
          <w:b/>
          <w:sz w:val="32"/>
          <w:szCs w:val="32"/>
        </w:rPr>
        <w:t>政府采购合同</w:t>
      </w:r>
      <w:r>
        <w:rPr>
          <w:rFonts w:hint="eastAsia" w:ascii="宋体" w:hAnsi="宋体" w:eastAsia="宋体"/>
          <w:b/>
          <w:sz w:val="32"/>
          <w:szCs w:val="32"/>
        </w:rPr>
        <w:t>参考范本</w:t>
      </w:r>
    </w:p>
    <w:p w14:paraId="09238D0C">
      <w:pPr>
        <w:spacing w:line="480" w:lineRule="auto"/>
        <w:jc w:val="center"/>
        <w:rPr>
          <w:rFonts w:ascii="宋体" w:hAnsi="宋体" w:eastAsia="宋体"/>
          <w:b/>
          <w:sz w:val="32"/>
          <w:szCs w:val="32"/>
        </w:rPr>
      </w:pPr>
      <w:r>
        <w:rPr>
          <w:rFonts w:hint="eastAsia" w:ascii="宋体" w:hAnsi="宋体" w:eastAsia="宋体"/>
          <w:b/>
          <w:sz w:val="32"/>
          <w:szCs w:val="32"/>
        </w:rPr>
        <w:t>（服务类）</w:t>
      </w:r>
    </w:p>
    <w:p w14:paraId="37A2A330">
      <w:pPr>
        <w:spacing w:line="480" w:lineRule="auto"/>
        <w:jc w:val="center"/>
        <w:rPr>
          <w:rFonts w:ascii="宋体" w:hAnsi="宋体" w:eastAsia="宋体"/>
          <w:b/>
          <w:sz w:val="24"/>
        </w:rPr>
      </w:pPr>
    </w:p>
    <w:p w14:paraId="3216653A">
      <w:pPr>
        <w:spacing w:line="480" w:lineRule="auto"/>
        <w:jc w:val="center"/>
        <w:rPr>
          <w:rFonts w:ascii="宋体" w:hAnsi="宋体" w:eastAsia="宋体"/>
          <w:b/>
          <w:sz w:val="24"/>
        </w:rPr>
      </w:pPr>
    </w:p>
    <w:p w14:paraId="5D92C168">
      <w:pPr>
        <w:spacing w:line="480" w:lineRule="auto"/>
        <w:jc w:val="center"/>
        <w:rPr>
          <w:rFonts w:ascii="宋体" w:hAnsi="宋体" w:eastAsia="宋体"/>
          <w:b/>
          <w:sz w:val="24"/>
        </w:rPr>
      </w:pPr>
    </w:p>
    <w:p w14:paraId="400C305F">
      <w:pPr>
        <w:spacing w:line="360" w:lineRule="auto"/>
        <w:jc w:val="center"/>
        <w:outlineLvl w:val="2"/>
        <w:rPr>
          <w:rFonts w:ascii="宋体" w:hAnsi="宋体" w:eastAsia="宋体"/>
          <w:b/>
          <w:sz w:val="24"/>
        </w:rPr>
      </w:pPr>
      <w:r>
        <w:rPr>
          <w:rFonts w:hint="eastAsia" w:ascii="宋体" w:hAnsi="宋体" w:eastAsia="宋体"/>
          <w:b/>
          <w:sz w:val="24"/>
        </w:rPr>
        <w:t>第一部分 合同书</w:t>
      </w:r>
    </w:p>
    <w:p w14:paraId="047D8BE5">
      <w:pPr>
        <w:spacing w:line="480" w:lineRule="auto"/>
        <w:jc w:val="center"/>
        <w:rPr>
          <w:rFonts w:ascii="宋体" w:hAnsi="宋体" w:eastAsia="宋体"/>
          <w:b/>
          <w:sz w:val="24"/>
        </w:rPr>
      </w:pPr>
    </w:p>
    <w:p w14:paraId="4D024769">
      <w:pPr>
        <w:spacing w:line="480" w:lineRule="auto"/>
        <w:jc w:val="center"/>
        <w:rPr>
          <w:rFonts w:ascii="宋体" w:hAnsi="宋体" w:eastAsia="宋体"/>
          <w:b/>
          <w:sz w:val="24"/>
        </w:rPr>
      </w:pPr>
    </w:p>
    <w:p w14:paraId="56C32FE3">
      <w:pPr>
        <w:spacing w:line="480" w:lineRule="auto"/>
        <w:jc w:val="center"/>
        <w:rPr>
          <w:rFonts w:ascii="宋体" w:hAnsi="宋体" w:eastAsia="宋体"/>
          <w:b/>
          <w:sz w:val="24"/>
        </w:rPr>
      </w:pPr>
    </w:p>
    <w:p w14:paraId="14007949">
      <w:pPr>
        <w:spacing w:before="120" w:line="480" w:lineRule="auto"/>
        <w:ind w:left="960"/>
        <w:rPr>
          <w:rFonts w:hint="default" w:ascii="宋体" w:hAnsi="宋体" w:eastAsia="宋体"/>
          <w:sz w:val="24"/>
          <w:u w:val="single"/>
          <w:lang w:val="en-US"/>
        </w:rPr>
      </w:pPr>
      <w:r>
        <w:rPr>
          <w:rFonts w:hint="eastAsia" w:ascii="宋体" w:hAnsi="宋体" w:eastAsia="宋体"/>
          <w:sz w:val="24"/>
        </w:rPr>
        <w:t>项目名称：</w:t>
      </w:r>
      <w:r>
        <w:rPr>
          <w:rFonts w:hint="eastAsia" w:ascii="宋体" w:hAnsi="宋体" w:eastAsia="宋体"/>
          <w:sz w:val="24"/>
          <w:u w:val="single"/>
          <w:lang w:val="en-US" w:eastAsia="zh-CN"/>
        </w:rPr>
        <w:t xml:space="preserve">                                     </w:t>
      </w:r>
    </w:p>
    <w:p w14:paraId="6790CA85">
      <w:pPr>
        <w:spacing w:before="120" w:line="480" w:lineRule="auto"/>
        <w:ind w:left="960"/>
        <w:rPr>
          <w:rFonts w:hint="default" w:ascii="宋体" w:hAnsi="宋体" w:eastAsia="宋体"/>
          <w:sz w:val="24"/>
          <w:lang w:val="en-US" w:eastAsia="zh-CN"/>
        </w:rPr>
      </w:pPr>
      <w:r>
        <w:rPr>
          <w:rFonts w:hint="eastAsia" w:ascii="宋体" w:hAnsi="宋体" w:eastAsia="宋体"/>
          <w:sz w:val="24"/>
        </w:rPr>
        <w:t>项目编号：</w:t>
      </w:r>
      <w:r>
        <w:rPr>
          <w:rFonts w:hint="eastAsia"/>
          <w:sz w:val="24"/>
          <w:u w:val="single"/>
          <w:lang w:val="en-US" w:eastAsia="zh-CN"/>
        </w:rPr>
        <w:t>2026PHBQ291</w:t>
      </w:r>
    </w:p>
    <w:p w14:paraId="63968809">
      <w:pPr>
        <w:spacing w:before="120" w:line="480" w:lineRule="auto"/>
        <w:ind w:left="960"/>
        <w:rPr>
          <w:rFonts w:ascii="宋体" w:hAnsi="宋体" w:eastAsia="宋体"/>
          <w:sz w:val="24"/>
          <w:u w:val="single"/>
        </w:rPr>
      </w:pPr>
      <w:r>
        <w:rPr>
          <w:rFonts w:hint="eastAsia" w:ascii="宋体" w:hAnsi="宋体" w:eastAsia="宋体"/>
          <w:sz w:val="24"/>
        </w:rPr>
        <w:t>甲方（采购人）：</w:t>
      </w:r>
      <w:r>
        <w:rPr>
          <w:rFonts w:hint="eastAsia" w:ascii="宋体" w:hAnsi="宋体" w:eastAsia="宋体"/>
          <w:sz w:val="24"/>
          <w:u w:val="single"/>
        </w:rPr>
        <w:t xml:space="preserve">                              </w:t>
      </w:r>
    </w:p>
    <w:p w14:paraId="6C8EDC2A">
      <w:pPr>
        <w:spacing w:before="120" w:line="480" w:lineRule="auto"/>
        <w:ind w:left="960"/>
        <w:rPr>
          <w:rFonts w:ascii="宋体" w:hAnsi="宋体" w:eastAsia="宋体"/>
          <w:sz w:val="24"/>
          <w:u w:val="single"/>
        </w:rPr>
      </w:pPr>
      <w:r>
        <w:rPr>
          <w:rFonts w:hint="eastAsia" w:ascii="宋体" w:hAnsi="宋体" w:eastAsia="宋体"/>
          <w:sz w:val="24"/>
        </w:rPr>
        <w:t>乙方（成交供应商）：</w:t>
      </w:r>
      <w:r>
        <w:rPr>
          <w:rFonts w:ascii="宋体" w:hAnsi="宋体" w:eastAsia="宋体"/>
          <w:sz w:val="24"/>
          <w:u w:val="single"/>
        </w:rPr>
        <w:t xml:space="preserve">        </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3DC5AE50">
      <w:pPr>
        <w:spacing w:before="120" w:line="480" w:lineRule="auto"/>
        <w:ind w:firstLine="960" w:firstLineChars="400"/>
        <w:rPr>
          <w:rFonts w:ascii="宋体" w:hAnsi="宋体" w:eastAsia="宋体"/>
          <w:sz w:val="24"/>
          <w:u w:val="single"/>
        </w:rPr>
      </w:pPr>
      <w:r>
        <w:rPr>
          <w:rFonts w:hint="eastAsia" w:ascii="宋体" w:hAnsi="宋体" w:eastAsia="宋体"/>
          <w:sz w:val="24"/>
        </w:rPr>
        <w:t>签订地：</w:t>
      </w:r>
      <w:r>
        <w:rPr>
          <w:rFonts w:hint="eastAsia" w:ascii="宋体" w:hAnsi="宋体" w:eastAsia="宋体"/>
          <w:sz w:val="24"/>
          <w:u w:val="single"/>
        </w:rPr>
        <w:t xml:space="preserve">                                     </w:t>
      </w:r>
    </w:p>
    <w:p w14:paraId="1BA9CA94">
      <w:pPr>
        <w:spacing w:before="120" w:line="480" w:lineRule="auto"/>
        <w:ind w:firstLine="960" w:firstLineChars="400"/>
        <w:rPr>
          <w:rFonts w:ascii="宋体" w:hAnsi="宋体" w:eastAsia="宋体"/>
          <w:sz w:val="24"/>
        </w:rPr>
      </w:pPr>
      <w:r>
        <w:rPr>
          <w:rFonts w:hint="eastAsia" w:ascii="宋体" w:hAnsi="宋体" w:eastAsia="宋体"/>
          <w:sz w:val="24"/>
        </w:rPr>
        <w:t>签订日期：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2984DA0C">
      <w:pPr>
        <w:widowControl/>
        <w:jc w:val="left"/>
        <w:rPr>
          <w:rFonts w:ascii="宋体" w:hAnsi="宋体" w:eastAsia="宋体"/>
          <w:sz w:val="24"/>
        </w:rPr>
      </w:pPr>
      <w:r>
        <w:rPr>
          <w:rFonts w:ascii="宋体" w:hAnsi="宋体" w:eastAsia="宋体"/>
          <w:sz w:val="24"/>
        </w:rPr>
        <w:br w:type="page"/>
      </w:r>
    </w:p>
    <w:p w14:paraId="696D6D72">
      <w:pPr>
        <w:spacing w:line="360" w:lineRule="auto"/>
        <w:ind w:firstLine="435"/>
        <w:rPr>
          <w:rFonts w:ascii="宋体" w:hAnsi="宋体" w:eastAsia="宋体"/>
          <w:sz w:val="24"/>
        </w:rPr>
      </w:pPr>
      <w:r>
        <w:rPr>
          <w:rFonts w:hint="eastAsia" w:ascii="宋体" w:hAnsi="宋体" w:eastAsia="宋体"/>
          <w:sz w:val="24"/>
          <w:u w:val="single"/>
          <w:lang w:val="en-US" w:eastAsia="zh-CN"/>
        </w:rPr>
        <w:t xml:space="preserve">      </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lang w:val="en-US" w:eastAsia="zh-CN"/>
        </w:rPr>
        <w:t>肥西县公共资源交易有限责任公司</w:t>
      </w:r>
      <w:r>
        <w:rPr>
          <w:rFonts w:hint="eastAsia" w:ascii="宋体" w:hAnsi="宋体" w:eastAsia="宋体"/>
          <w:sz w:val="24"/>
        </w:rPr>
        <w:t>组织的</w:t>
      </w:r>
      <w:r>
        <w:rPr>
          <w:rFonts w:hint="eastAsia" w:ascii="宋体" w:hAnsi="宋体" w:eastAsia="宋体"/>
          <w:sz w:val="24"/>
          <w:u w:val="single"/>
        </w:rPr>
        <w:t>竞争性</w:t>
      </w:r>
      <w:r>
        <w:rPr>
          <w:rFonts w:hint="eastAsia"/>
          <w:sz w:val="24"/>
          <w:u w:val="single"/>
          <w:lang w:eastAsia="zh-CN"/>
        </w:rPr>
        <w:t>比选</w:t>
      </w:r>
      <w:r>
        <w:rPr>
          <w:rFonts w:hint="eastAsia" w:ascii="宋体" w:hAnsi="宋体" w:eastAsia="宋体"/>
          <w:sz w:val="24"/>
        </w:rPr>
        <w:t>方式采购活动，经</w:t>
      </w:r>
      <w:r>
        <w:rPr>
          <w:rFonts w:hint="eastAsia"/>
          <w:sz w:val="24"/>
          <w:u w:val="single"/>
          <w:lang w:eastAsia="zh-CN"/>
        </w:rPr>
        <w:t>比选</w:t>
      </w:r>
      <w:r>
        <w:rPr>
          <w:rFonts w:hint="eastAsia" w:ascii="宋体" w:hAnsi="宋体" w:eastAsia="宋体"/>
          <w:sz w:val="24"/>
          <w:u w:val="single"/>
        </w:rPr>
        <w:t>小组</w:t>
      </w:r>
      <w:r>
        <w:rPr>
          <w:rFonts w:hint="eastAsia" w:ascii="宋体" w:hAnsi="宋体" w:eastAsia="宋体"/>
          <w:sz w:val="24"/>
        </w:rPr>
        <w:t>评定，</w:t>
      </w:r>
      <w:r>
        <w:rPr>
          <w:rFonts w:hint="eastAsia" w:ascii="宋体" w:hAnsi="宋体" w:eastAsia="宋体"/>
          <w:i/>
          <w:iCs/>
          <w:sz w:val="24"/>
          <w:u w:val="single"/>
        </w:rPr>
        <w:t>（成交供应商名称）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）为本项目成交供应商，现按照采购文件确定的事项签订本合同。</w:t>
      </w:r>
    </w:p>
    <w:p w14:paraId="278308DB">
      <w:pPr>
        <w:spacing w:line="360" w:lineRule="auto"/>
        <w:ind w:firstLine="435"/>
        <w:rPr>
          <w:rFonts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577E6A00">
      <w:pPr>
        <w:spacing w:line="360" w:lineRule="auto"/>
        <w:ind w:firstLine="437"/>
        <w:outlineLvl w:val="3"/>
        <w:rPr>
          <w:rFonts w:ascii="宋体" w:hAnsi="宋体" w:eastAsia="宋体"/>
          <w:b/>
          <w:bCs/>
          <w:sz w:val="24"/>
          <w:lang w:val="zh-CN"/>
        </w:rPr>
      </w:pPr>
      <w:bookmarkStart w:id="76" w:name="_Toc3029"/>
      <w:bookmarkStart w:id="77" w:name="_Toc24059"/>
      <w:bookmarkStart w:id="78"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76"/>
      <w:bookmarkEnd w:id="77"/>
      <w:bookmarkEnd w:id="78"/>
    </w:p>
    <w:p w14:paraId="15E10F3B">
      <w:pPr>
        <w:spacing w:line="360" w:lineRule="auto"/>
        <w:ind w:firstLine="435"/>
        <w:rPr>
          <w:rFonts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D951260">
      <w:pPr>
        <w:spacing w:line="360" w:lineRule="auto"/>
        <w:ind w:firstLine="435"/>
        <w:rPr>
          <w:rFonts w:ascii="宋体" w:hAnsi="宋体" w:eastAsia="宋体"/>
          <w:sz w:val="24"/>
          <w:lang w:val="zh-CN"/>
        </w:rPr>
      </w:pPr>
      <w:r>
        <w:rPr>
          <w:rFonts w:hint="eastAsia" w:ascii="宋体" w:hAnsi="宋体" w:eastAsia="宋体"/>
          <w:sz w:val="24"/>
          <w:lang w:val="zh-CN"/>
        </w:rPr>
        <w:t>1.1.1本合同及其补充合同、变更协议；</w:t>
      </w:r>
    </w:p>
    <w:p w14:paraId="3891C6D1">
      <w:pPr>
        <w:spacing w:line="360" w:lineRule="auto"/>
        <w:ind w:firstLine="435"/>
        <w:rPr>
          <w:rFonts w:ascii="宋体" w:hAnsi="宋体" w:eastAsia="宋体"/>
          <w:sz w:val="24"/>
          <w:lang w:val="zh-CN"/>
        </w:rPr>
      </w:pPr>
      <w:r>
        <w:rPr>
          <w:rFonts w:hint="eastAsia" w:ascii="宋体" w:hAnsi="宋体" w:eastAsia="宋体"/>
          <w:sz w:val="24"/>
          <w:lang w:val="zh-CN"/>
        </w:rPr>
        <w:t>1.1.2成交通知书；</w:t>
      </w:r>
    </w:p>
    <w:p w14:paraId="39BF85EE">
      <w:pPr>
        <w:spacing w:line="360" w:lineRule="auto"/>
        <w:ind w:firstLine="435"/>
        <w:rPr>
          <w:rFonts w:ascii="宋体" w:hAnsi="宋体" w:eastAsia="宋体"/>
          <w:sz w:val="24"/>
          <w:lang w:val="zh-CN"/>
        </w:rPr>
      </w:pPr>
      <w:r>
        <w:rPr>
          <w:rFonts w:hint="eastAsia" w:ascii="宋体" w:hAnsi="宋体" w:eastAsia="宋体"/>
          <w:sz w:val="24"/>
          <w:lang w:val="zh-CN"/>
        </w:rPr>
        <w:t>1.1.3响应文件（含澄清或者说明文件）；</w:t>
      </w:r>
    </w:p>
    <w:p w14:paraId="23C56237">
      <w:pPr>
        <w:spacing w:line="360" w:lineRule="auto"/>
        <w:ind w:firstLine="435"/>
        <w:rPr>
          <w:rFonts w:ascii="宋体" w:hAnsi="宋体" w:eastAsia="宋体"/>
          <w:sz w:val="24"/>
          <w:lang w:val="zh-CN"/>
        </w:rPr>
      </w:pPr>
      <w:r>
        <w:rPr>
          <w:rFonts w:hint="eastAsia" w:ascii="宋体" w:hAnsi="宋体" w:eastAsia="宋体"/>
          <w:sz w:val="24"/>
          <w:lang w:val="zh-CN"/>
        </w:rPr>
        <w:t>1.1.4</w:t>
      </w:r>
      <w:r>
        <w:rPr>
          <w:rFonts w:hint="eastAsia"/>
          <w:sz w:val="24"/>
          <w:lang w:val="zh-CN"/>
        </w:rPr>
        <w:t>比选</w:t>
      </w:r>
      <w:r>
        <w:rPr>
          <w:rFonts w:hint="eastAsia" w:ascii="宋体" w:hAnsi="宋体" w:eastAsia="宋体"/>
          <w:sz w:val="24"/>
          <w:lang w:val="zh-CN"/>
        </w:rPr>
        <w:t>文件（含澄清或者修改文件）；</w:t>
      </w:r>
    </w:p>
    <w:p w14:paraId="6F0B4D72">
      <w:pPr>
        <w:spacing w:line="360" w:lineRule="auto"/>
        <w:ind w:firstLine="435"/>
        <w:rPr>
          <w:rFonts w:ascii="宋体" w:hAnsi="宋体" w:eastAsia="宋体"/>
          <w:sz w:val="24"/>
          <w:lang w:val="zh-CN"/>
        </w:rPr>
      </w:pPr>
      <w:r>
        <w:rPr>
          <w:rFonts w:hint="eastAsia" w:ascii="宋体" w:hAnsi="宋体" w:eastAsia="宋体"/>
          <w:sz w:val="24"/>
          <w:lang w:val="zh-CN"/>
        </w:rPr>
        <w:t>1.1.5其他相关采购文件。</w:t>
      </w:r>
    </w:p>
    <w:p w14:paraId="761782ED">
      <w:pPr>
        <w:spacing w:line="360" w:lineRule="auto"/>
        <w:ind w:firstLine="437"/>
        <w:outlineLvl w:val="3"/>
        <w:rPr>
          <w:rFonts w:ascii="宋体" w:hAnsi="宋体" w:eastAsia="宋体"/>
          <w:b/>
          <w:bCs/>
          <w:sz w:val="24"/>
          <w:lang w:val="zh-CN"/>
        </w:rPr>
      </w:pPr>
      <w:bookmarkStart w:id="79" w:name="_Toc2918"/>
      <w:bookmarkStart w:id="80" w:name="_Toc6773"/>
      <w:bookmarkStart w:id="81" w:name="_Toc18585"/>
      <w:bookmarkStart w:id="82" w:name="_Toc22185"/>
      <w:bookmarkStart w:id="83" w:name="_Toc6311"/>
      <w:r>
        <w:rPr>
          <w:rFonts w:hint="eastAsia" w:ascii="宋体" w:hAnsi="宋体" w:eastAsia="宋体"/>
          <w:b/>
          <w:bCs/>
          <w:sz w:val="24"/>
          <w:lang w:val="zh-CN"/>
        </w:rPr>
        <w:t xml:space="preserve">1.2 </w:t>
      </w:r>
      <w:bookmarkEnd w:id="79"/>
      <w:bookmarkEnd w:id="80"/>
      <w:bookmarkEnd w:id="81"/>
      <w:bookmarkEnd w:id="82"/>
      <w:bookmarkEnd w:id="83"/>
      <w:r>
        <w:rPr>
          <w:rFonts w:hint="eastAsia" w:ascii="宋体" w:hAnsi="宋体" w:eastAsia="宋体"/>
          <w:b/>
          <w:bCs/>
          <w:sz w:val="24"/>
          <w:lang w:val="zh-CN"/>
        </w:rPr>
        <w:t>服务</w:t>
      </w:r>
    </w:p>
    <w:p w14:paraId="07342FF2">
      <w:pPr>
        <w:spacing w:line="360" w:lineRule="auto"/>
        <w:ind w:firstLine="435"/>
        <w:rPr>
          <w:rFonts w:ascii="宋体" w:hAnsi="宋体" w:eastAsia="宋体"/>
          <w:sz w:val="24"/>
          <w:u w:val="single"/>
        </w:rPr>
      </w:pPr>
      <w:r>
        <w:rPr>
          <w:rFonts w:hint="eastAsia" w:ascii="宋体" w:hAnsi="宋体" w:eastAsia="宋体"/>
          <w:sz w:val="24"/>
        </w:rPr>
        <w:t>1.2.1服务</w:t>
      </w:r>
      <w:r>
        <w:rPr>
          <w:rFonts w:ascii="宋体" w:hAnsi="宋体" w:eastAsia="宋体"/>
          <w:sz w:val="24"/>
        </w:rPr>
        <w:t>名称：</w:t>
      </w:r>
      <w:r>
        <w:rPr>
          <w:rFonts w:hint="eastAsia" w:ascii="宋体" w:hAnsi="宋体" w:eastAsia="宋体"/>
          <w:sz w:val="24"/>
          <w:u w:val="single"/>
        </w:rPr>
        <w:t xml:space="preserve">                                                </w:t>
      </w:r>
      <w:r>
        <w:rPr>
          <w:rFonts w:hint="eastAsia" w:ascii="宋体" w:hAnsi="宋体" w:eastAsia="宋体"/>
          <w:sz w:val="24"/>
        </w:rPr>
        <w:t>；</w:t>
      </w:r>
    </w:p>
    <w:p w14:paraId="6EBF7CA8">
      <w:pPr>
        <w:spacing w:line="360" w:lineRule="auto"/>
        <w:ind w:firstLine="435"/>
        <w:rPr>
          <w:rFonts w:ascii="宋体" w:hAnsi="宋体" w:eastAsia="宋体"/>
          <w:sz w:val="24"/>
          <w:u w:val="single"/>
        </w:rPr>
      </w:pPr>
      <w:r>
        <w:rPr>
          <w:rFonts w:hint="eastAsia" w:ascii="宋体" w:hAnsi="宋体" w:eastAsia="宋体"/>
          <w:sz w:val="24"/>
        </w:rPr>
        <w:t>1.2.2服务内容</w:t>
      </w:r>
      <w:r>
        <w:rPr>
          <w:rFonts w:ascii="宋体" w:hAnsi="宋体" w:eastAsia="宋体"/>
          <w:sz w:val="24"/>
        </w:rPr>
        <w:t>：</w:t>
      </w:r>
      <w:r>
        <w:rPr>
          <w:rFonts w:hint="eastAsia" w:ascii="宋体" w:hAnsi="宋体" w:eastAsia="宋体"/>
          <w:sz w:val="24"/>
          <w:u w:val="single"/>
        </w:rPr>
        <w:t xml:space="preserve">                                                </w:t>
      </w:r>
      <w:r>
        <w:rPr>
          <w:rFonts w:hint="eastAsia" w:ascii="宋体" w:hAnsi="宋体" w:eastAsia="宋体"/>
          <w:sz w:val="24"/>
        </w:rPr>
        <w:t>；</w:t>
      </w:r>
    </w:p>
    <w:p w14:paraId="5CCB7892">
      <w:pPr>
        <w:spacing w:line="360" w:lineRule="auto"/>
        <w:ind w:firstLine="435"/>
        <w:rPr>
          <w:rFonts w:ascii="宋体" w:hAnsi="宋体" w:eastAsia="宋体"/>
          <w:sz w:val="24"/>
        </w:rPr>
      </w:pPr>
      <w:r>
        <w:rPr>
          <w:rFonts w:hint="eastAsia" w:ascii="宋体" w:hAnsi="宋体" w:eastAsia="宋体"/>
          <w:sz w:val="24"/>
        </w:rPr>
        <w:t>1.2.3服务质量：</w:t>
      </w:r>
      <w:r>
        <w:rPr>
          <w:rFonts w:hint="eastAsia" w:ascii="宋体" w:hAnsi="宋体" w:eastAsia="宋体"/>
          <w:sz w:val="24"/>
          <w:u w:val="single"/>
        </w:rPr>
        <w:t xml:space="preserve">                                                </w:t>
      </w:r>
      <w:r>
        <w:rPr>
          <w:rFonts w:hint="eastAsia" w:ascii="宋体" w:hAnsi="宋体" w:eastAsia="宋体"/>
          <w:sz w:val="24"/>
        </w:rPr>
        <w:t>。</w:t>
      </w:r>
    </w:p>
    <w:p w14:paraId="0658A0FD">
      <w:pPr>
        <w:spacing w:line="360" w:lineRule="auto"/>
        <w:ind w:firstLine="437"/>
        <w:outlineLvl w:val="3"/>
        <w:rPr>
          <w:rFonts w:ascii="宋体" w:hAnsi="宋体" w:eastAsia="宋体"/>
          <w:b/>
          <w:bCs/>
          <w:sz w:val="24"/>
          <w:lang w:val="zh-CN"/>
        </w:rPr>
      </w:pPr>
      <w:bookmarkStart w:id="84" w:name="_Toc21631"/>
      <w:bookmarkStart w:id="85" w:name="_Toc21551"/>
      <w:bookmarkStart w:id="86" w:name="_Toc23292"/>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84"/>
      <w:bookmarkEnd w:id="85"/>
      <w:bookmarkEnd w:id="86"/>
    </w:p>
    <w:p w14:paraId="5B6D07E8">
      <w:pPr>
        <w:spacing w:line="360" w:lineRule="auto"/>
        <w:ind w:firstLine="435"/>
        <w:rPr>
          <w:rFonts w:ascii="宋体" w:hAnsi="宋体" w:eastAsia="宋体"/>
          <w:sz w:val="24"/>
          <w:u w:val="single"/>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。分项价格：</w:t>
      </w:r>
    </w:p>
    <w:tbl>
      <w:tblPr>
        <w:tblStyle w:val="2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6"/>
        <w:gridCol w:w="4317"/>
        <w:gridCol w:w="12"/>
        <w:gridCol w:w="3225"/>
        <w:gridCol w:w="12"/>
      </w:tblGrid>
      <w:tr w14:paraId="78AF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vAlign w:val="center"/>
          </w:tcPr>
          <w:p w14:paraId="2AAD9471">
            <w:pPr>
              <w:jc w:val="center"/>
              <w:rPr>
                <w:rFonts w:ascii="宋体" w:hAnsi="宋体" w:eastAsia="宋体"/>
                <w:sz w:val="24"/>
                <w:lang w:val="zh-CN"/>
              </w:rPr>
            </w:pPr>
            <w:r>
              <w:rPr>
                <w:rFonts w:ascii="宋体" w:hAnsi="宋体" w:eastAsia="宋体"/>
                <w:sz w:val="24"/>
                <w:lang w:val="zh-CN"/>
              </w:rPr>
              <w:t>序号</w:t>
            </w:r>
          </w:p>
        </w:tc>
        <w:tc>
          <w:tcPr>
            <w:tcW w:w="2532" w:type="pct"/>
            <w:vAlign w:val="center"/>
          </w:tcPr>
          <w:p w14:paraId="4C95F84E">
            <w:pPr>
              <w:pStyle w:val="33"/>
              <w:ind w:firstLine="200"/>
              <w:jc w:val="center"/>
              <w:rPr>
                <w:rFonts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57CEA0B4">
            <w:pPr>
              <w:pStyle w:val="33"/>
              <w:jc w:val="center"/>
              <w:rPr>
                <w:rFonts w:ascii="宋体" w:hAnsi="宋体" w:eastAsia="宋体"/>
                <w:sz w:val="24"/>
                <w:szCs w:val="24"/>
              </w:rPr>
            </w:pPr>
            <w:r>
              <w:rPr>
                <w:rFonts w:ascii="宋体" w:hAnsi="宋体" w:eastAsia="宋体"/>
                <w:sz w:val="24"/>
                <w:szCs w:val="24"/>
              </w:rPr>
              <w:t>分项价格</w:t>
            </w:r>
          </w:p>
        </w:tc>
      </w:tr>
      <w:tr w14:paraId="3898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1C81DB54">
            <w:pPr>
              <w:jc w:val="center"/>
              <w:rPr>
                <w:rFonts w:ascii="宋体" w:hAnsi="宋体" w:eastAsia="宋体"/>
                <w:sz w:val="24"/>
                <w:lang w:val="zh-CN"/>
              </w:rPr>
            </w:pPr>
            <w:r>
              <w:rPr>
                <w:rFonts w:hint="eastAsia" w:ascii="宋体" w:hAnsi="宋体" w:eastAsia="宋体"/>
                <w:sz w:val="24"/>
                <w:lang w:val="zh-CN"/>
              </w:rPr>
              <w:t>1</w:t>
            </w:r>
          </w:p>
        </w:tc>
        <w:tc>
          <w:tcPr>
            <w:tcW w:w="2532" w:type="pct"/>
            <w:vAlign w:val="center"/>
          </w:tcPr>
          <w:p w14:paraId="54309BE8">
            <w:pPr>
              <w:pStyle w:val="33"/>
              <w:ind w:firstLine="200"/>
              <w:jc w:val="center"/>
              <w:rPr>
                <w:rFonts w:ascii="宋体" w:hAnsi="宋体" w:eastAsia="宋体"/>
                <w:sz w:val="24"/>
                <w:szCs w:val="24"/>
              </w:rPr>
            </w:pPr>
            <w:r>
              <w:rPr>
                <w:rFonts w:hint="eastAsia" w:ascii="宋体" w:hAnsi="宋体" w:eastAsia="宋体"/>
                <w:sz w:val="24"/>
                <w:lang w:val="en-US" w:eastAsia="zh-CN"/>
              </w:rPr>
              <w:t>维保服务费用</w:t>
            </w:r>
          </w:p>
        </w:tc>
        <w:tc>
          <w:tcPr>
            <w:tcW w:w="1899" w:type="pct"/>
            <w:gridSpan w:val="2"/>
            <w:vAlign w:val="center"/>
          </w:tcPr>
          <w:p w14:paraId="5EF88882">
            <w:pPr>
              <w:pStyle w:val="33"/>
              <w:ind w:firstLine="200"/>
              <w:jc w:val="center"/>
              <w:rPr>
                <w:rFonts w:ascii="宋体" w:hAnsi="宋体" w:eastAsia="宋体"/>
                <w:sz w:val="24"/>
                <w:szCs w:val="24"/>
              </w:rPr>
            </w:pPr>
          </w:p>
        </w:tc>
      </w:tr>
      <w:tr w14:paraId="0FD5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1" w:type="pct"/>
          </w:tcPr>
          <w:p w14:paraId="01BBBF49">
            <w:pPr>
              <w:jc w:val="center"/>
              <w:rPr>
                <w:rFonts w:ascii="宋体" w:hAnsi="宋体" w:eastAsia="宋体"/>
                <w:sz w:val="24"/>
                <w:lang w:val="zh-CN"/>
              </w:rPr>
            </w:pPr>
            <w:r>
              <w:rPr>
                <w:rFonts w:hint="eastAsia" w:ascii="宋体" w:hAnsi="宋体" w:eastAsia="宋体"/>
                <w:sz w:val="24"/>
                <w:lang w:val="zh-CN"/>
              </w:rPr>
              <w:t>2</w:t>
            </w:r>
          </w:p>
        </w:tc>
        <w:tc>
          <w:tcPr>
            <w:tcW w:w="2532" w:type="pct"/>
            <w:vAlign w:val="center"/>
          </w:tcPr>
          <w:p w14:paraId="6D745C9B">
            <w:pPr>
              <w:pStyle w:val="33"/>
              <w:ind w:firstLine="200"/>
              <w:jc w:val="center"/>
              <w:rPr>
                <w:rFonts w:ascii="宋体" w:hAnsi="宋体" w:eastAsia="宋体"/>
                <w:sz w:val="24"/>
                <w:szCs w:val="24"/>
              </w:rPr>
            </w:pPr>
            <w:r>
              <w:rPr>
                <w:rFonts w:hint="eastAsia" w:ascii="宋体" w:hAnsi="宋体" w:eastAsia="宋体"/>
                <w:sz w:val="24"/>
                <w:lang w:val="en-US" w:eastAsia="zh-CN"/>
              </w:rPr>
              <w:t>其他费用</w:t>
            </w:r>
          </w:p>
        </w:tc>
        <w:tc>
          <w:tcPr>
            <w:tcW w:w="1899" w:type="pct"/>
            <w:gridSpan w:val="2"/>
            <w:vAlign w:val="center"/>
          </w:tcPr>
          <w:p w14:paraId="455D5EBE">
            <w:pPr>
              <w:pStyle w:val="33"/>
              <w:ind w:firstLine="200"/>
              <w:jc w:val="center"/>
              <w:rPr>
                <w:rFonts w:ascii="宋体" w:hAnsi="宋体" w:eastAsia="宋体"/>
                <w:sz w:val="24"/>
                <w:szCs w:val="24"/>
              </w:rPr>
            </w:pPr>
          </w:p>
        </w:tc>
      </w:tr>
      <w:tr w14:paraId="7ED6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0" w:type="pct"/>
            <w:gridSpan w:val="3"/>
            <w:vAlign w:val="center"/>
          </w:tcPr>
          <w:p w14:paraId="0CE2A968">
            <w:pPr>
              <w:pStyle w:val="33"/>
              <w:ind w:firstLine="200"/>
              <w:jc w:val="center"/>
              <w:rPr>
                <w:rFonts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0AC3BF87">
            <w:pPr>
              <w:pStyle w:val="33"/>
              <w:ind w:firstLine="200"/>
              <w:jc w:val="center"/>
              <w:rPr>
                <w:rFonts w:ascii="宋体" w:hAnsi="宋体" w:eastAsia="宋体"/>
                <w:sz w:val="24"/>
                <w:szCs w:val="24"/>
              </w:rPr>
            </w:pPr>
          </w:p>
        </w:tc>
      </w:tr>
    </w:tbl>
    <w:p w14:paraId="4B846F77">
      <w:pPr>
        <w:spacing w:line="360" w:lineRule="auto"/>
        <w:ind w:firstLine="437"/>
        <w:outlineLvl w:val="3"/>
        <w:rPr>
          <w:rFonts w:ascii="宋体" w:hAnsi="宋体" w:eastAsia="宋体"/>
          <w:b/>
          <w:bCs/>
          <w:sz w:val="24"/>
          <w:lang w:val="zh-CN"/>
        </w:rPr>
      </w:pPr>
      <w:bookmarkStart w:id="87" w:name="_Toc1814"/>
      <w:bookmarkStart w:id="88" w:name="_Toc10340"/>
      <w:bookmarkStart w:id="89"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87"/>
      <w:bookmarkEnd w:id="88"/>
      <w:bookmarkEnd w:id="89"/>
    </w:p>
    <w:p w14:paraId="0BF39E55">
      <w:pPr>
        <w:spacing w:line="360" w:lineRule="auto"/>
        <w:ind w:firstLine="435"/>
        <w:rPr>
          <w:rFonts w:hint="eastAsia" w:ascii="宋体" w:hAnsi="宋体" w:eastAsia="宋体"/>
          <w:sz w:val="24"/>
          <w:lang w:eastAsia="zh-CN"/>
        </w:rPr>
      </w:pPr>
      <w:r>
        <w:rPr>
          <w:rFonts w:hint="eastAsia" w:ascii="宋体" w:hAnsi="宋体" w:eastAsia="宋体"/>
          <w:sz w:val="24"/>
        </w:rPr>
        <w:t>1.4.1付款方式：</w:t>
      </w:r>
      <w:r>
        <w:rPr>
          <w:rFonts w:hint="eastAsia" w:ascii="宋体" w:hAnsi="宋体" w:eastAsia="宋体"/>
          <w:sz w:val="24"/>
          <w:u w:val="single"/>
          <w:lang w:val="en-US" w:eastAsia="zh-CN"/>
        </w:rPr>
        <w:t xml:space="preserve">                     </w:t>
      </w:r>
      <w:r>
        <w:rPr>
          <w:rFonts w:hint="eastAsia" w:ascii="宋体" w:hAnsi="宋体" w:eastAsia="宋体"/>
          <w:sz w:val="24"/>
          <w:lang w:eastAsia="zh-CN"/>
        </w:rPr>
        <w:t>；</w:t>
      </w:r>
    </w:p>
    <w:p w14:paraId="583C5A56">
      <w:pPr>
        <w:spacing w:line="360" w:lineRule="auto"/>
        <w:ind w:firstLine="435"/>
        <w:rPr>
          <w:rFonts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 xml:space="preserve">                                            </w:t>
      </w:r>
      <w:r>
        <w:rPr>
          <w:rFonts w:hint="eastAsia" w:ascii="宋体" w:hAnsi="宋体" w:eastAsia="宋体"/>
          <w:sz w:val="24"/>
        </w:rPr>
        <w:t>。</w:t>
      </w:r>
    </w:p>
    <w:p w14:paraId="2BCF7026">
      <w:pPr>
        <w:spacing w:line="360" w:lineRule="auto"/>
        <w:ind w:firstLine="437"/>
        <w:outlineLvl w:val="3"/>
        <w:rPr>
          <w:rFonts w:ascii="宋体" w:hAnsi="宋体" w:eastAsia="宋体"/>
          <w:b/>
          <w:bCs/>
          <w:sz w:val="24"/>
          <w:lang w:val="zh-CN"/>
        </w:rPr>
      </w:pPr>
      <w:bookmarkStart w:id="90" w:name="_Toc32071"/>
      <w:bookmarkStart w:id="91" w:name="_Toc2846"/>
      <w:bookmarkStart w:id="92" w:name="_Toc19304"/>
      <w:r>
        <w:rPr>
          <w:rFonts w:hint="eastAsia" w:ascii="宋体" w:hAnsi="宋体" w:eastAsia="宋体"/>
          <w:b/>
          <w:bCs/>
          <w:sz w:val="24"/>
          <w:lang w:val="zh-CN"/>
        </w:rPr>
        <w:t>1.</w:t>
      </w:r>
      <w:r>
        <w:rPr>
          <w:rFonts w:ascii="宋体" w:hAnsi="宋体" w:eastAsia="宋体"/>
          <w:b/>
          <w:bCs/>
          <w:sz w:val="24"/>
          <w:lang w:val="zh-CN"/>
        </w:rPr>
        <w:t xml:space="preserve">5 </w:t>
      </w:r>
      <w:r>
        <w:rPr>
          <w:rFonts w:hint="eastAsia" w:ascii="宋体" w:hAnsi="宋体" w:eastAsia="宋体"/>
          <w:b/>
          <w:bCs/>
          <w:sz w:val="24"/>
          <w:lang w:val="zh-CN"/>
        </w:rPr>
        <w:t>服务</w:t>
      </w:r>
      <w:r>
        <w:rPr>
          <w:rFonts w:ascii="宋体" w:hAnsi="宋体" w:eastAsia="宋体"/>
          <w:b/>
          <w:bCs/>
          <w:sz w:val="24"/>
          <w:lang w:val="zh-CN"/>
        </w:rPr>
        <w:t>期限</w:t>
      </w:r>
      <w:r>
        <w:rPr>
          <w:rFonts w:hint="eastAsia" w:ascii="宋体" w:hAnsi="宋体" w:eastAsia="宋体"/>
          <w:b/>
          <w:bCs/>
          <w:sz w:val="24"/>
          <w:lang w:val="zh-CN"/>
        </w:rPr>
        <w:t>、地点和方式</w:t>
      </w:r>
      <w:bookmarkEnd w:id="90"/>
      <w:bookmarkEnd w:id="91"/>
      <w:bookmarkEnd w:id="92"/>
    </w:p>
    <w:p w14:paraId="53C26F65">
      <w:pPr>
        <w:spacing w:line="360" w:lineRule="auto"/>
        <w:ind w:firstLine="435"/>
        <w:rPr>
          <w:rFonts w:hint="default" w:ascii="宋体" w:hAnsi="宋体" w:eastAsia="宋体"/>
          <w:sz w:val="24"/>
          <w:u w:val="single"/>
          <w:lang w:val="en-US" w:eastAsia="zh-CN"/>
        </w:rPr>
      </w:pPr>
      <w:r>
        <w:rPr>
          <w:rFonts w:hint="eastAsia" w:ascii="宋体" w:hAnsi="宋体" w:eastAsia="宋体"/>
          <w:sz w:val="24"/>
        </w:rPr>
        <w:t>1.5.1服务期限</w:t>
      </w:r>
      <w:r>
        <w:rPr>
          <w:rFonts w:ascii="宋体" w:hAnsi="宋体" w:eastAsia="宋体"/>
          <w:sz w:val="24"/>
        </w:rPr>
        <w:t>：</w:t>
      </w:r>
      <w:r>
        <w:rPr>
          <w:rFonts w:hint="eastAsia" w:ascii="宋体" w:hAnsi="宋体" w:eastAsia="宋体" w:cs="宋体"/>
          <w:sz w:val="24"/>
          <w:szCs w:val="24"/>
          <w:u w:val="single"/>
          <w:lang w:val="en-US" w:eastAsia="zh-CN"/>
        </w:rPr>
        <w:t xml:space="preserve">                   </w:t>
      </w:r>
    </w:p>
    <w:p w14:paraId="120B273A">
      <w:pPr>
        <w:spacing w:line="360" w:lineRule="auto"/>
        <w:ind w:firstLine="435"/>
        <w:rPr>
          <w:rFonts w:ascii="宋体" w:hAnsi="宋体" w:eastAsia="宋体"/>
          <w:sz w:val="24"/>
        </w:rPr>
      </w:pPr>
      <w:r>
        <w:rPr>
          <w:rFonts w:hint="eastAsia" w:ascii="宋体" w:hAnsi="宋体" w:eastAsia="宋体"/>
          <w:sz w:val="24"/>
        </w:rPr>
        <w:t>1.5.2服务地点</w:t>
      </w:r>
      <w:r>
        <w:rPr>
          <w:rFonts w:ascii="宋体" w:hAnsi="宋体" w:eastAsia="宋体"/>
          <w:sz w:val="24"/>
        </w:rPr>
        <w:t>：</w:t>
      </w:r>
      <w:r>
        <w:rPr>
          <w:rFonts w:hint="eastAsia" w:ascii="宋体" w:hAnsi="宋体" w:eastAsia="宋体" w:cs="宋体"/>
          <w:sz w:val="24"/>
          <w:szCs w:val="24"/>
          <w:u w:val="single"/>
        </w:rPr>
        <w:t>采购人指定地点；</w:t>
      </w:r>
    </w:p>
    <w:p w14:paraId="2C6B939C">
      <w:pPr>
        <w:spacing w:line="360" w:lineRule="auto"/>
        <w:ind w:firstLine="435"/>
        <w:rPr>
          <w:rFonts w:ascii="宋体" w:hAnsi="宋体" w:eastAsia="宋体"/>
          <w:sz w:val="24"/>
        </w:rPr>
      </w:pPr>
      <w:r>
        <w:rPr>
          <w:rFonts w:hint="eastAsia" w:ascii="宋体" w:hAnsi="宋体" w:eastAsia="宋体"/>
          <w:sz w:val="24"/>
        </w:rPr>
        <w:t>1.5.3服务方式：</w:t>
      </w:r>
      <w:r>
        <w:rPr>
          <w:rFonts w:hint="eastAsia" w:ascii="宋体" w:hAnsi="宋体" w:eastAsia="宋体"/>
          <w:sz w:val="24"/>
          <w:u w:val="single"/>
        </w:rPr>
        <w:t xml:space="preserve">                                                </w:t>
      </w:r>
      <w:r>
        <w:rPr>
          <w:rFonts w:hint="eastAsia" w:ascii="宋体" w:hAnsi="宋体" w:eastAsia="宋体"/>
          <w:sz w:val="24"/>
        </w:rPr>
        <w:t>。</w:t>
      </w:r>
    </w:p>
    <w:p w14:paraId="54D66853">
      <w:pPr>
        <w:spacing w:line="360" w:lineRule="auto"/>
        <w:ind w:firstLine="437"/>
        <w:outlineLvl w:val="3"/>
        <w:rPr>
          <w:rFonts w:ascii="宋体" w:hAnsi="宋体" w:eastAsia="宋体"/>
          <w:b/>
          <w:bCs/>
          <w:sz w:val="24"/>
          <w:lang w:val="zh-CN"/>
        </w:rPr>
      </w:pPr>
      <w:bookmarkStart w:id="93" w:name="_Toc21423"/>
      <w:bookmarkStart w:id="94" w:name="_Toc27250"/>
      <w:bookmarkStart w:id="95" w:name="_Toc19554"/>
      <w:r>
        <w:rPr>
          <w:rFonts w:hint="eastAsia" w:ascii="宋体" w:hAnsi="宋体" w:eastAsia="宋体"/>
          <w:b/>
          <w:bCs/>
          <w:sz w:val="24"/>
          <w:lang w:val="zh-CN"/>
        </w:rPr>
        <w:t>1.6 违约责任</w:t>
      </w:r>
      <w:bookmarkEnd w:id="93"/>
      <w:bookmarkEnd w:id="94"/>
      <w:bookmarkEnd w:id="95"/>
    </w:p>
    <w:p w14:paraId="248719D2">
      <w:pPr>
        <w:spacing w:line="360" w:lineRule="auto"/>
        <w:ind w:firstLine="435"/>
        <w:rPr>
          <w:rFonts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w:t>
      </w:r>
      <w:r>
        <w:rPr>
          <w:rFonts w:hint="eastAsia" w:ascii="宋体" w:hAnsi="宋体" w:eastAsia="宋体"/>
          <w:sz w:val="24"/>
        </w:rPr>
        <w:t>履行</w:t>
      </w:r>
      <w:r>
        <w:rPr>
          <w:rFonts w:ascii="宋体" w:hAnsi="宋体" w:eastAsia="宋体"/>
          <w:sz w:val="24"/>
        </w:rPr>
        <w:t>，那么甲方可要求乙方支付违约金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履行</w:t>
      </w:r>
      <w:r>
        <w:rPr>
          <w:rFonts w:ascii="宋体" w:hAnsi="宋体" w:eastAsia="宋体"/>
          <w:sz w:val="24"/>
        </w:rPr>
        <w:t>一日的应提供而未</w:t>
      </w:r>
      <w:r>
        <w:rPr>
          <w:rFonts w:hint="eastAsia" w:ascii="宋体" w:hAnsi="宋体" w:eastAsia="宋体"/>
          <w:sz w:val="24"/>
        </w:rPr>
        <w:t>提供</w:t>
      </w:r>
      <w:r>
        <w:rPr>
          <w:rFonts w:ascii="宋体" w:hAnsi="宋体" w:eastAsia="宋体"/>
          <w:sz w:val="24"/>
        </w:rPr>
        <w:t>服务价格的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履行</w:t>
      </w:r>
      <w:r>
        <w:rPr>
          <w:rFonts w:ascii="宋体" w:hAnsi="宋体" w:eastAsia="宋体"/>
          <w:sz w:val="24"/>
        </w:rPr>
        <w:t>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01D44814">
      <w:pPr>
        <w:spacing w:line="360" w:lineRule="auto"/>
        <w:ind w:firstLine="435"/>
        <w:rPr>
          <w:rFonts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05D7C35B">
      <w:pPr>
        <w:spacing w:line="360" w:lineRule="auto"/>
        <w:ind w:firstLine="435"/>
        <w:rPr>
          <w:rFonts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5D84A6F">
      <w:pPr>
        <w:spacing w:line="360" w:lineRule="auto"/>
        <w:ind w:firstLine="435"/>
        <w:rPr>
          <w:rFonts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14F5DCE">
      <w:pPr>
        <w:spacing w:line="360" w:lineRule="auto"/>
        <w:ind w:firstLine="435"/>
        <w:rPr>
          <w:rFonts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FCB6E5">
      <w:pPr>
        <w:spacing w:line="360" w:lineRule="auto"/>
        <w:ind w:firstLine="435"/>
        <w:rPr>
          <w:rFonts w:hint="eastAsia"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3A0831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sz w:val="24"/>
        </w:rPr>
      </w:pPr>
      <w:r>
        <w:rPr>
          <w:rFonts w:hint="eastAsia" w:ascii="宋体" w:hAnsi="宋体" w:eastAsia="宋体" w:cs="宋体"/>
          <w:bCs/>
          <w:snapToGrid w:val="0"/>
          <w:color w:val="auto"/>
          <w:kern w:val="0"/>
          <w:sz w:val="24"/>
          <w:szCs w:val="24"/>
        </w:rPr>
        <w:t>1.6.7因甲方未按合同约定支付价款、未按合同约定受领标的物、擅自解除合同导致乙方遭受的直接损失，乙方可向甲方申请赔偿，赔偿金额由双方协商一致； 针对因政策变化等原因不能签订合同或解除合同时，造成乙方合法利益受</w:t>
      </w:r>
      <w:r>
        <w:rPr>
          <w:rFonts w:hint="eastAsia" w:ascii="宋体" w:hAnsi="宋体" w:eastAsia="宋体" w:cs="宋体"/>
          <w:bCs/>
          <w:snapToGrid w:val="0"/>
          <w:kern w:val="0"/>
          <w:sz w:val="24"/>
          <w:szCs w:val="24"/>
        </w:rPr>
        <w:t>损的情形，可以给予乙方合理补偿，补偿金额不得超过乙方的直接损失。</w:t>
      </w:r>
    </w:p>
    <w:p w14:paraId="6684504E">
      <w:pPr>
        <w:spacing w:line="360" w:lineRule="auto"/>
        <w:ind w:firstLine="437"/>
        <w:outlineLvl w:val="3"/>
        <w:rPr>
          <w:rFonts w:ascii="宋体" w:hAnsi="宋体" w:eastAsia="宋体"/>
          <w:b/>
          <w:bCs/>
          <w:sz w:val="24"/>
          <w:lang w:val="zh-CN"/>
        </w:rPr>
      </w:pPr>
      <w:bookmarkStart w:id="96" w:name="_Toc28375"/>
      <w:bookmarkStart w:id="97" w:name="_Toc16021"/>
      <w:bookmarkStart w:id="98" w:name="_Toc15583"/>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96"/>
      <w:bookmarkEnd w:id="97"/>
      <w:bookmarkEnd w:id="98"/>
    </w:p>
    <w:p w14:paraId="1B57E76A">
      <w:pPr>
        <w:spacing w:line="360" w:lineRule="auto"/>
        <w:ind w:firstLine="435"/>
        <w:rPr>
          <w:rFonts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sz w:val="24"/>
        </w:rPr>
        <w:t>种方式解决：</w:t>
      </w:r>
    </w:p>
    <w:p w14:paraId="74880436">
      <w:pPr>
        <w:spacing w:line="360" w:lineRule="auto"/>
        <w:ind w:firstLine="435"/>
        <w:rPr>
          <w:rFonts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w:t>
      </w:r>
      <w:r>
        <w:rPr>
          <w:rFonts w:hint="eastAsia" w:ascii="宋体" w:hAnsi="宋体" w:eastAsia="宋体"/>
          <w:sz w:val="24"/>
        </w:rPr>
        <w:t>仲裁委员会依申请仲裁时其现行有效的仲裁规则裁决；</w:t>
      </w:r>
    </w:p>
    <w:p w14:paraId="5C81F859">
      <w:pPr>
        <w:spacing w:line="360" w:lineRule="auto"/>
        <w:ind w:firstLine="435"/>
        <w:rPr>
          <w:rFonts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0C193BF0">
      <w:pPr>
        <w:spacing w:line="360" w:lineRule="auto"/>
        <w:ind w:firstLine="437"/>
        <w:outlineLvl w:val="3"/>
        <w:rPr>
          <w:rFonts w:ascii="宋体" w:hAnsi="宋体" w:eastAsia="宋体"/>
          <w:b/>
          <w:bCs/>
          <w:sz w:val="24"/>
          <w:lang w:val="zh-CN"/>
        </w:rPr>
      </w:pPr>
      <w:bookmarkStart w:id="99" w:name="_Toc11173"/>
      <w:bookmarkStart w:id="100" w:name="_Toc7245"/>
      <w:bookmarkStart w:id="101"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99"/>
      <w:bookmarkEnd w:id="100"/>
      <w:bookmarkEnd w:id="101"/>
    </w:p>
    <w:p w14:paraId="67389CCC">
      <w:pPr>
        <w:spacing w:line="360" w:lineRule="auto"/>
        <w:ind w:firstLine="435"/>
        <w:rPr>
          <w:rFonts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6EF7D5E0">
      <w:pPr>
        <w:autoSpaceDE w:val="0"/>
        <w:autoSpaceDN w:val="0"/>
        <w:adjustRightInd w:val="0"/>
        <w:spacing w:line="560" w:lineRule="exact"/>
        <w:rPr>
          <w:rFonts w:ascii="宋体" w:hAnsi="宋体" w:eastAsia="宋体"/>
          <w:sz w:val="24"/>
          <w:lang w:val="zh-CN"/>
        </w:rPr>
      </w:pPr>
    </w:p>
    <w:p w14:paraId="4D6F933A">
      <w:pPr>
        <w:autoSpaceDE w:val="0"/>
        <w:autoSpaceDN w:val="0"/>
        <w:adjustRightInd w:val="0"/>
        <w:spacing w:line="560" w:lineRule="exact"/>
        <w:rPr>
          <w:rFonts w:ascii="宋体" w:hAnsi="宋体" w:eastAsia="宋体"/>
          <w:sz w:val="24"/>
          <w:lang w:val="zh-CN"/>
        </w:rPr>
      </w:pPr>
    </w:p>
    <w:p w14:paraId="7BE24EB3">
      <w:pPr>
        <w:autoSpaceDE w:val="0"/>
        <w:autoSpaceDN w:val="0"/>
        <w:adjustRightInd w:val="0"/>
        <w:spacing w:line="560" w:lineRule="exact"/>
        <w:rPr>
          <w:rFonts w:ascii="宋体" w:hAnsi="宋体" w:eastAsia="宋体"/>
          <w:sz w:val="24"/>
          <w:lang w:val="zh-CN"/>
        </w:rPr>
      </w:pPr>
    </w:p>
    <w:p w14:paraId="5F52F72C">
      <w:pPr>
        <w:autoSpaceDE w:val="0"/>
        <w:autoSpaceDN w:val="0"/>
        <w:adjustRightInd w:val="0"/>
        <w:spacing w:line="560" w:lineRule="exact"/>
        <w:rPr>
          <w:rFonts w:ascii="宋体" w:hAnsi="宋体" w:eastAsia="宋体"/>
          <w:bCs/>
          <w:sz w:val="24"/>
          <w:lang w:val="zh-CN"/>
        </w:rPr>
      </w:pPr>
      <w:r>
        <w:rPr>
          <w:rFonts w:hint="eastAsia" w:ascii="宋体" w:hAnsi="宋体" w:eastAsia="宋体"/>
          <w:bCs/>
          <w:sz w:val="24"/>
          <w:lang w:val="zh-CN"/>
        </w:rPr>
        <w:t xml:space="preserve">甲 </w:t>
      </w:r>
      <w:r>
        <w:rPr>
          <w:rFonts w:ascii="宋体" w:hAnsi="宋体" w:eastAsia="宋体"/>
          <w:bCs/>
          <w:sz w:val="24"/>
          <w:lang w:val="zh-CN"/>
        </w:rPr>
        <w:t xml:space="preserve">   </w:t>
      </w:r>
      <w:r>
        <w:rPr>
          <w:rFonts w:hint="eastAsia" w:ascii="宋体" w:hAnsi="宋体" w:eastAsia="宋体"/>
          <w:bCs/>
          <w:sz w:val="24"/>
          <w:lang w:val="zh-CN"/>
        </w:rPr>
        <w:t>方：</w:t>
      </w:r>
      <w:r>
        <w:rPr>
          <w:rFonts w:hint="eastAsia" w:ascii="宋体" w:hAnsi="宋体" w:eastAsia="宋体"/>
          <w:bCs/>
          <w:sz w:val="24"/>
          <w:u w:val="single"/>
          <w:lang w:val="zh-CN"/>
        </w:rPr>
        <w:t xml:space="preserve">    （单位盖章）     </w:t>
      </w:r>
      <w:r>
        <w:rPr>
          <w:rFonts w:hint="eastAsia" w:ascii="宋体" w:hAnsi="宋体" w:eastAsia="宋体"/>
          <w:bCs/>
          <w:sz w:val="24"/>
          <w:lang w:val="zh-CN"/>
        </w:rPr>
        <w:t xml:space="preserve">          乙方：</w:t>
      </w:r>
      <w:r>
        <w:rPr>
          <w:rFonts w:hint="eastAsia" w:ascii="宋体" w:hAnsi="宋体" w:eastAsia="宋体"/>
          <w:bCs/>
          <w:sz w:val="24"/>
          <w:u w:val="single"/>
          <w:lang w:val="zh-CN"/>
        </w:rPr>
        <w:t xml:space="preserve">    （单位盖章）     </w:t>
      </w:r>
    </w:p>
    <w:p w14:paraId="59450564">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 xml:space="preserve">法定代表人                             </w:t>
      </w:r>
      <w:r>
        <w:rPr>
          <w:rFonts w:ascii="宋体" w:hAnsi="宋体" w:eastAsia="宋体"/>
          <w:sz w:val="24"/>
          <w:lang w:val="zh-CN"/>
        </w:rPr>
        <w:t xml:space="preserve">  </w:t>
      </w:r>
      <w:r>
        <w:rPr>
          <w:rFonts w:hint="eastAsia" w:ascii="宋体" w:hAnsi="宋体" w:eastAsia="宋体"/>
          <w:sz w:val="24"/>
          <w:lang w:val="zh-CN"/>
        </w:rPr>
        <w:t>法定代表人</w:t>
      </w:r>
    </w:p>
    <w:p w14:paraId="0570BC55">
      <w:pPr>
        <w:autoSpaceDE w:val="0"/>
        <w:autoSpaceDN w:val="0"/>
        <w:adjustRightInd w:val="0"/>
        <w:spacing w:line="560" w:lineRule="exact"/>
        <w:rPr>
          <w:rFonts w:ascii="宋体" w:hAnsi="宋体" w:eastAsia="宋体"/>
          <w:sz w:val="24"/>
          <w:lang w:val="zh-CN"/>
        </w:rPr>
      </w:pPr>
      <w:r>
        <w:rPr>
          <w:rFonts w:hint="eastAsia" w:ascii="宋体" w:hAnsi="宋体" w:eastAsia="宋体"/>
          <w:sz w:val="24"/>
          <w:lang w:val="zh-CN"/>
        </w:rPr>
        <w:t>或授权代表（签字）：                      或授权代表（签字）：</w:t>
      </w:r>
    </w:p>
    <w:p w14:paraId="730FB9D8">
      <w:pPr>
        <w:widowControl/>
        <w:spacing w:line="560" w:lineRule="exact"/>
        <w:jc w:val="left"/>
        <w:rPr>
          <w:rFonts w:hint="eastAsia" w:ascii="宋体" w:hAnsi="宋体" w:eastAsia="宋体"/>
          <w:bCs/>
          <w:sz w:val="24"/>
        </w:rPr>
      </w:pPr>
      <w:bookmarkStart w:id="102" w:name="_Toc331685783"/>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               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u w:val="single"/>
        </w:rPr>
        <w:t xml:space="preserve">  </w:t>
      </w:r>
      <w:r>
        <w:rPr>
          <w:rFonts w:hint="eastAsia" w:ascii="宋体" w:hAnsi="宋体" w:eastAsia="宋体"/>
          <w:bCs/>
          <w:sz w:val="24"/>
        </w:rPr>
        <w:t>日</w:t>
      </w:r>
    </w:p>
    <w:p w14:paraId="2AD9D326">
      <w:pPr>
        <w:pStyle w:val="4"/>
        <w:spacing w:before="0" w:after="0" w:line="415" w:lineRule="auto"/>
        <w:ind w:firstLine="4800" w:firstLineChars="2000"/>
        <w:rPr>
          <w:rFonts w:hint="eastAsia" w:ascii="宋体" w:hAnsi="宋体" w:eastAsia="宋体" w:cs="宋体"/>
          <w:b w:val="0"/>
          <w:snapToGrid w:val="0"/>
          <w:kern w:val="0"/>
          <w:sz w:val="24"/>
          <w:szCs w:val="24"/>
        </w:rPr>
      </w:pPr>
      <w:r>
        <w:rPr>
          <w:rFonts w:hint="eastAsia" w:ascii="宋体" w:hAnsi="宋体" w:eastAsia="宋体" w:cs="宋体"/>
          <w:b w:val="0"/>
          <w:snapToGrid w:val="0"/>
          <w:kern w:val="0"/>
          <w:sz w:val="24"/>
          <w:szCs w:val="24"/>
        </w:rPr>
        <w:t>乙方账户信息</w:t>
      </w:r>
    </w:p>
    <w:p w14:paraId="235AA021">
      <w:pPr>
        <w:pStyle w:val="4"/>
        <w:spacing w:before="0" w:after="0" w:line="415" w:lineRule="auto"/>
        <w:rPr>
          <w:rFonts w:hint="default" w:ascii="宋体" w:hAnsi="宋体" w:eastAsia="宋体" w:cs="宋体"/>
          <w:b w:val="0"/>
          <w:snapToGrid w:val="0"/>
          <w:kern w:val="0"/>
          <w:sz w:val="24"/>
          <w:szCs w:val="24"/>
          <w:u w:val="singl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val="0"/>
          <w:snapToGrid w:val="0"/>
          <w:kern w:val="0"/>
          <w:sz w:val="24"/>
          <w:szCs w:val="24"/>
        </w:rPr>
        <w:t>户名：</w:t>
      </w:r>
      <w:r>
        <w:rPr>
          <w:rFonts w:hint="eastAsia" w:ascii="宋体" w:hAnsi="宋体" w:eastAsia="宋体" w:cs="宋体"/>
          <w:b w:val="0"/>
          <w:snapToGrid w:val="0"/>
          <w:kern w:val="0"/>
          <w:sz w:val="24"/>
          <w:szCs w:val="24"/>
          <w:u w:val="single"/>
        </w:rPr>
        <w:t xml:space="preserve">            </w:t>
      </w:r>
      <w:r>
        <w:rPr>
          <w:rFonts w:hint="eastAsia" w:ascii="宋体" w:hAnsi="宋体" w:eastAsia="宋体" w:cs="宋体"/>
          <w:b w:val="0"/>
          <w:snapToGrid w:val="0"/>
          <w:kern w:val="0"/>
          <w:sz w:val="24"/>
          <w:szCs w:val="24"/>
          <w:u w:val="single"/>
          <w:lang w:val="en-US" w:eastAsia="zh-CN"/>
        </w:rPr>
        <w:t xml:space="preserve">    </w:t>
      </w:r>
    </w:p>
    <w:p w14:paraId="211D4095">
      <w:pPr>
        <w:rPr>
          <w:rFonts w:hint="default" w:ascii="宋体" w:hAnsi="宋体" w:eastAsia="宋体" w:cs="宋体"/>
          <w:sz w:val="24"/>
          <w:szCs w:val="24"/>
          <w:lang w:val="en-US" w:eastAsia="zh-CN"/>
        </w:rPr>
      </w:pPr>
      <w:r>
        <w:rPr>
          <w:rFonts w:hint="eastAsia" w:ascii="宋体" w:hAnsi="宋体" w:eastAsia="宋体" w:cs="宋体"/>
          <w:sz w:val="24"/>
          <w:szCs w:val="24"/>
        </w:rPr>
        <w:t xml:space="preserve">                                        账号：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14:paraId="4211C3D8">
      <w:pPr>
        <w:widowControl/>
        <w:spacing w:line="560" w:lineRule="exact"/>
        <w:jc w:val="left"/>
        <w:rPr>
          <w:rFonts w:hint="default" w:ascii="宋体" w:hAnsi="宋体" w:eastAsia="宋体" w:cs="宋体"/>
          <w:bCs/>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b w:val="0"/>
          <w:sz w:val="24"/>
          <w:szCs w:val="24"/>
        </w:rPr>
        <w:t>开户银行：</w:t>
      </w:r>
      <w:r>
        <w:rPr>
          <w:rFonts w:hint="eastAsia" w:ascii="宋体" w:hAnsi="宋体" w:eastAsia="宋体" w:cs="宋体"/>
          <w:b w:val="0"/>
          <w:sz w:val="24"/>
          <w:szCs w:val="24"/>
          <w:u w:val="single"/>
        </w:rPr>
        <w:t xml:space="preserve">        </w:t>
      </w:r>
      <w:r>
        <w:rPr>
          <w:rFonts w:hint="eastAsia" w:ascii="宋体" w:hAnsi="宋体" w:eastAsia="宋体" w:cs="宋体"/>
          <w:b w:val="0"/>
          <w:sz w:val="24"/>
          <w:szCs w:val="24"/>
          <w:u w:val="single"/>
          <w:lang w:val="en-US" w:eastAsia="zh-CN"/>
        </w:rPr>
        <w:t xml:space="preserve">    </w:t>
      </w:r>
    </w:p>
    <w:p w14:paraId="7E601C3B">
      <w:pPr>
        <w:widowControl/>
        <w:spacing w:line="560" w:lineRule="exact"/>
        <w:jc w:val="left"/>
        <w:rPr>
          <w:rFonts w:hint="eastAsia" w:ascii="宋体" w:hAnsi="宋体" w:eastAsia="宋体"/>
          <w:bCs/>
          <w:sz w:val="24"/>
        </w:rPr>
      </w:pPr>
    </w:p>
    <w:p w14:paraId="6F7C81E8">
      <w:pPr>
        <w:widowControl/>
        <w:jc w:val="left"/>
        <w:rPr>
          <w:rFonts w:ascii="宋体" w:hAnsi="宋体" w:eastAsia="宋体"/>
          <w:b/>
          <w:sz w:val="24"/>
        </w:rPr>
      </w:pPr>
      <w:r>
        <w:rPr>
          <w:rFonts w:ascii="宋体" w:hAnsi="宋体" w:eastAsia="宋体"/>
          <w:b/>
          <w:sz w:val="24"/>
        </w:rPr>
        <w:br w:type="page"/>
      </w:r>
    </w:p>
    <w:p w14:paraId="727D3909">
      <w:pPr>
        <w:spacing w:line="360" w:lineRule="auto"/>
        <w:jc w:val="center"/>
        <w:outlineLvl w:val="2"/>
        <w:rPr>
          <w:rFonts w:ascii="宋体" w:hAnsi="宋体" w:eastAsia="宋体"/>
          <w:b/>
          <w:sz w:val="24"/>
        </w:rPr>
      </w:pPr>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102"/>
    </w:p>
    <w:p w14:paraId="4187D003">
      <w:pPr>
        <w:spacing w:line="360" w:lineRule="auto"/>
        <w:ind w:firstLine="437"/>
        <w:outlineLvl w:val="3"/>
        <w:rPr>
          <w:rFonts w:ascii="宋体" w:hAnsi="宋体" w:eastAsia="宋体"/>
          <w:b/>
          <w:bCs/>
          <w:sz w:val="24"/>
          <w:lang w:val="zh-CN"/>
        </w:rPr>
      </w:pPr>
      <w:bookmarkStart w:id="103" w:name="_Ref467379205"/>
      <w:bookmarkStart w:id="104" w:name="_Ref467379214"/>
      <w:bookmarkStart w:id="105" w:name="_Toc487900349"/>
      <w:bookmarkStart w:id="106" w:name="_Ref467379094"/>
      <w:bookmarkStart w:id="107" w:name="_Ref467379195"/>
      <w:bookmarkStart w:id="108" w:name="_Ref467379109"/>
      <w:bookmarkStart w:id="109" w:name="_Toc16917"/>
      <w:bookmarkStart w:id="110" w:name="_Ref467379225"/>
      <w:bookmarkStart w:id="111" w:name="_Toc19614"/>
      <w:bookmarkStart w:id="112" w:name="_Ref467379101"/>
      <w:bookmarkStart w:id="113" w:name="_Toc279701240"/>
      <w:bookmarkStart w:id="114" w:name="_Ref467378499"/>
      <w:bookmarkStart w:id="115" w:name="_Ref467378463"/>
      <w:bookmarkStart w:id="116" w:name="_Toc259093669"/>
      <w:bookmarkStart w:id="117" w:name="_Ref467378404"/>
      <w:bookmarkStart w:id="118" w:name="_Toc28763"/>
      <w:r>
        <w:rPr>
          <w:rFonts w:hint="eastAsia" w:ascii="宋体" w:hAnsi="宋体" w:eastAsia="宋体"/>
          <w:b/>
          <w:bCs/>
          <w:sz w:val="24"/>
          <w:lang w:val="zh-CN"/>
        </w:rPr>
        <w:t>2.1</w:t>
      </w:r>
      <w:r>
        <w:rPr>
          <w:rFonts w:ascii="宋体" w:hAnsi="宋体" w:eastAsia="宋体"/>
          <w:b/>
          <w:bCs/>
          <w:sz w:val="24"/>
          <w:lang w:val="zh-CN"/>
        </w:rPr>
        <w:t xml:space="preserve"> 定义</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0BA203B8">
      <w:pPr>
        <w:spacing w:line="360" w:lineRule="auto"/>
        <w:ind w:firstLine="435"/>
        <w:rPr>
          <w:rFonts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4924783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“合同”系指采购人和成交供应商签订的载明双方当事人所达成的协议，并包括所有的附件、附录和构成合同的其他文件。</w:t>
      </w:r>
    </w:p>
    <w:p w14:paraId="043049D2">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1.2“合同价”系指根据合同约定，成交供应商在完全履行合同义务后</w:t>
      </w:r>
      <w:r>
        <w:rPr>
          <w:rFonts w:hint="eastAsia" w:ascii="宋体" w:hAnsi="宋体" w:eastAsia="宋体"/>
          <w:sz w:val="24"/>
        </w:rPr>
        <w:t>，</w:t>
      </w:r>
      <w:r>
        <w:rPr>
          <w:rFonts w:ascii="宋体" w:hAnsi="宋体" w:eastAsia="宋体"/>
          <w:sz w:val="24"/>
        </w:rPr>
        <w:t>采购人应支付给成交供应商的价格。</w:t>
      </w:r>
    </w:p>
    <w:p w14:paraId="244AD0A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1.3“</w:t>
      </w:r>
      <w:r>
        <w:rPr>
          <w:rFonts w:hint="eastAsia" w:ascii="宋体" w:hAnsi="宋体" w:eastAsia="宋体"/>
          <w:sz w:val="24"/>
        </w:rPr>
        <w:t>服务</w:t>
      </w:r>
      <w:r>
        <w:rPr>
          <w:rFonts w:ascii="宋体" w:hAnsi="宋体" w:eastAsia="宋体"/>
          <w:sz w:val="24"/>
        </w:rPr>
        <w:t>”系指</w:t>
      </w:r>
      <w:r>
        <w:rPr>
          <w:rFonts w:hint="eastAsia" w:ascii="宋体" w:hAnsi="宋体" w:eastAsia="宋体"/>
          <w:sz w:val="24"/>
        </w:rPr>
        <w:t>成交供应商</w:t>
      </w:r>
      <w:r>
        <w:rPr>
          <w:rFonts w:ascii="宋体" w:hAnsi="宋体" w:eastAsia="宋体"/>
          <w:sz w:val="24"/>
        </w:rPr>
        <w:t>根据合同约定应向采购人</w:t>
      </w:r>
      <w:r>
        <w:rPr>
          <w:rFonts w:hint="eastAsia" w:ascii="宋体" w:hAnsi="宋体" w:eastAsia="宋体"/>
          <w:sz w:val="24"/>
        </w:rPr>
        <w:t>履行</w:t>
      </w:r>
      <w:r>
        <w:rPr>
          <w:rFonts w:ascii="宋体" w:hAnsi="宋体" w:eastAsia="宋体"/>
          <w:sz w:val="24"/>
        </w:rPr>
        <w:t>的</w:t>
      </w:r>
      <w:r>
        <w:rPr>
          <w:rFonts w:hint="eastAsia" w:ascii="宋体" w:hAnsi="宋体" w:eastAsia="宋体"/>
          <w:sz w:val="24"/>
        </w:rPr>
        <w:t>除货物和工程以外的其他政府采购对象，包括采购人自身需要的服务和向社会公众提供的公共服务。</w:t>
      </w:r>
    </w:p>
    <w:p w14:paraId="43038E5B">
      <w:pPr>
        <w:spacing w:line="360" w:lineRule="auto"/>
        <w:ind w:firstLine="435"/>
        <w:rPr>
          <w:rFonts w:ascii="宋体" w:hAnsi="宋体" w:eastAsia="宋体"/>
          <w:sz w:val="24"/>
        </w:rPr>
      </w:pPr>
      <w:bookmarkStart w:id="119"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成交供应商</w:t>
      </w:r>
      <w:r>
        <w:rPr>
          <w:rFonts w:ascii="宋体" w:hAnsi="宋体" w:eastAsia="宋体"/>
          <w:sz w:val="24"/>
        </w:rPr>
        <w:t>签署合同的采购人</w:t>
      </w:r>
      <w:bookmarkEnd w:id="119"/>
      <w:r>
        <w:rPr>
          <w:rFonts w:hint="eastAsia" w:ascii="宋体" w:hAnsi="宋体" w:eastAsia="宋体"/>
          <w:sz w:val="24"/>
        </w:rPr>
        <w:t>；采购人委托采购代理机构代表其与乙方签订合同的，采购人的授权委托书作为合同附件。</w:t>
      </w:r>
    </w:p>
    <w:p w14:paraId="3E661652">
      <w:pPr>
        <w:spacing w:line="360" w:lineRule="auto"/>
        <w:ind w:firstLine="435"/>
        <w:rPr>
          <w:rFonts w:ascii="宋体" w:hAnsi="宋体" w:eastAsia="宋体"/>
          <w:sz w:val="24"/>
        </w:rPr>
      </w:pPr>
      <w:bookmarkStart w:id="120"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w:t>
      </w:r>
      <w:r>
        <w:rPr>
          <w:rFonts w:hint="eastAsia" w:ascii="宋体" w:hAnsi="宋体" w:eastAsia="宋体"/>
          <w:sz w:val="24"/>
        </w:rPr>
        <w:t>提供服务</w:t>
      </w:r>
      <w:r>
        <w:rPr>
          <w:rFonts w:ascii="宋体" w:hAnsi="宋体" w:eastAsia="宋体"/>
          <w:sz w:val="24"/>
        </w:rPr>
        <w:t>的成交供应商</w:t>
      </w:r>
      <w:bookmarkEnd w:id="120"/>
      <w:r>
        <w:rPr>
          <w:rFonts w:hint="eastAsia" w:ascii="宋体" w:hAnsi="宋体" w:eastAsia="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36E28AF5">
      <w:pPr>
        <w:spacing w:line="360" w:lineRule="auto"/>
        <w:ind w:firstLine="435"/>
        <w:rPr>
          <w:rFonts w:ascii="宋体" w:hAnsi="宋体" w:eastAsia="宋体"/>
          <w:sz w:val="24"/>
        </w:rPr>
      </w:pPr>
      <w:bookmarkStart w:id="121"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w:t>
      </w:r>
      <w:r>
        <w:rPr>
          <w:rFonts w:hint="eastAsia" w:ascii="宋体" w:hAnsi="宋体" w:eastAsia="宋体"/>
          <w:sz w:val="24"/>
        </w:rPr>
        <w:t>提供服务</w:t>
      </w:r>
      <w:r>
        <w:rPr>
          <w:rFonts w:ascii="宋体" w:hAnsi="宋体" w:eastAsia="宋体"/>
          <w:sz w:val="24"/>
        </w:rPr>
        <w:t>的地点。</w:t>
      </w:r>
      <w:bookmarkEnd w:id="121"/>
    </w:p>
    <w:p w14:paraId="37853B0E">
      <w:pPr>
        <w:spacing w:line="360" w:lineRule="auto"/>
        <w:ind w:firstLine="437"/>
        <w:outlineLvl w:val="3"/>
        <w:rPr>
          <w:rFonts w:ascii="宋体" w:hAnsi="宋体" w:eastAsia="宋体"/>
          <w:b/>
          <w:bCs/>
          <w:sz w:val="24"/>
          <w:lang w:val="zh-CN"/>
        </w:rPr>
      </w:pPr>
      <w:bookmarkStart w:id="122" w:name="_Toc279701241"/>
      <w:bookmarkStart w:id="123" w:name="_Toc13336"/>
      <w:bookmarkStart w:id="124" w:name="_Toc259093670"/>
      <w:bookmarkStart w:id="125" w:name="_Toc27635"/>
      <w:bookmarkStart w:id="126" w:name="_Toc32504"/>
      <w:bookmarkStart w:id="127" w:name="_Toc487900350"/>
      <w:r>
        <w:rPr>
          <w:rFonts w:hint="eastAsia" w:ascii="宋体" w:hAnsi="宋体" w:eastAsia="宋体"/>
          <w:b/>
          <w:bCs/>
          <w:sz w:val="24"/>
          <w:lang w:val="zh-CN"/>
        </w:rPr>
        <w:t>2.</w:t>
      </w:r>
      <w:r>
        <w:rPr>
          <w:rFonts w:ascii="宋体" w:hAnsi="宋体" w:eastAsia="宋体"/>
          <w:b/>
          <w:bCs/>
          <w:sz w:val="24"/>
          <w:lang w:val="zh-CN"/>
        </w:rPr>
        <w:t>2 技术规范</w:t>
      </w:r>
      <w:bookmarkEnd w:id="122"/>
      <w:bookmarkEnd w:id="123"/>
      <w:bookmarkEnd w:id="124"/>
      <w:bookmarkEnd w:id="125"/>
      <w:bookmarkEnd w:id="126"/>
      <w:bookmarkEnd w:id="127"/>
    </w:p>
    <w:p w14:paraId="6BDEFA86">
      <w:pPr>
        <w:spacing w:line="360" w:lineRule="auto"/>
        <w:ind w:firstLine="435"/>
        <w:rPr>
          <w:rFonts w:ascii="宋体" w:hAnsi="宋体" w:eastAsia="宋体"/>
          <w:sz w:val="24"/>
        </w:rPr>
      </w:pPr>
      <w:r>
        <w:rPr>
          <w:rFonts w:ascii="宋体" w:hAnsi="宋体" w:eastAsia="宋体"/>
          <w:sz w:val="24"/>
        </w:rPr>
        <w:t>货物所应遵守的技术规范应与采购文件规定的技术规范和技术规范附件(如果有的话)及其技术规范偏差表(如果被甲方接受的话)相一致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467A23D3">
      <w:pPr>
        <w:spacing w:line="360" w:lineRule="auto"/>
        <w:ind w:firstLine="437"/>
        <w:outlineLvl w:val="3"/>
        <w:rPr>
          <w:rFonts w:ascii="宋体" w:hAnsi="宋体" w:eastAsia="宋体"/>
          <w:b/>
          <w:bCs/>
          <w:sz w:val="24"/>
          <w:lang w:val="zh-CN"/>
        </w:rPr>
      </w:pPr>
      <w:bookmarkStart w:id="128" w:name="_Toc279701242"/>
      <w:bookmarkStart w:id="129" w:name="_Toc9829"/>
      <w:bookmarkStart w:id="130" w:name="_Toc27853"/>
      <w:bookmarkStart w:id="131" w:name="_Toc487900351"/>
      <w:bookmarkStart w:id="132" w:name="_Toc31634"/>
      <w:bookmarkStart w:id="133" w:name="_Toc259093671"/>
      <w:r>
        <w:rPr>
          <w:rFonts w:hint="eastAsia" w:ascii="宋体" w:hAnsi="宋体" w:eastAsia="宋体"/>
          <w:b/>
          <w:bCs/>
          <w:sz w:val="24"/>
          <w:lang w:val="zh-CN"/>
        </w:rPr>
        <w:t>2.</w:t>
      </w:r>
      <w:r>
        <w:rPr>
          <w:rFonts w:ascii="宋体" w:hAnsi="宋体" w:eastAsia="宋体"/>
          <w:b/>
          <w:bCs/>
          <w:sz w:val="24"/>
          <w:lang w:val="zh-CN"/>
        </w:rPr>
        <w:t>3 知识产权</w:t>
      </w:r>
      <w:bookmarkEnd w:id="128"/>
      <w:bookmarkEnd w:id="129"/>
      <w:bookmarkEnd w:id="130"/>
      <w:bookmarkEnd w:id="131"/>
      <w:bookmarkEnd w:id="132"/>
      <w:bookmarkEnd w:id="133"/>
    </w:p>
    <w:p w14:paraId="28D98B4A">
      <w:pPr>
        <w:spacing w:line="360" w:lineRule="auto"/>
        <w:ind w:firstLine="435"/>
        <w:rPr>
          <w:rFonts w:ascii="宋体" w:hAnsi="宋体" w:eastAsia="宋体"/>
          <w:sz w:val="24"/>
        </w:rPr>
      </w:pPr>
      <w:r>
        <w:rPr>
          <w:rFonts w:hint="eastAsia" w:ascii="宋体" w:hAnsi="宋体" w:eastAsia="宋体"/>
          <w:sz w:val="24"/>
        </w:rPr>
        <w:t>2.3.1乙</w:t>
      </w:r>
      <w:r>
        <w:rPr>
          <w:rFonts w:ascii="宋体" w:hAnsi="宋体" w:eastAsia="宋体"/>
          <w:sz w:val="24"/>
        </w:rPr>
        <w:t>方应保证</w:t>
      </w:r>
      <w:r>
        <w:rPr>
          <w:rFonts w:hint="eastAsia" w:ascii="宋体" w:hAnsi="宋体" w:eastAsia="宋体"/>
          <w:sz w:val="24"/>
        </w:rPr>
        <w:t>其提供的服务</w:t>
      </w:r>
      <w:r>
        <w:rPr>
          <w:rFonts w:ascii="宋体" w:hAnsi="宋体" w:eastAsia="宋体"/>
          <w:sz w:val="24"/>
        </w:rPr>
        <w:t>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3106858A">
      <w:pPr>
        <w:spacing w:line="360" w:lineRule="auto"/>
        <w:ind w:firstLine="435"/>
        <w:rPr>
          <w:rFonts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F5C6428">
      <w:pPr>
        <w:spacing w:line="360" w:lineRule="auto"/>
        <w:ind w:firstLine="437"/>
        <w:outlineLvl w:val="3"/>
        <w:rPr>
          <w:rFonts w:ascii="宋体" w:hAnsi="宋体" w:eastAsia="宋体"/>
          <w:b/>
          <w:bCs/>
          <w:sz w:val="24"/>
          <w:lang w:val="zh-CN"/>
        </w:rPr>
      </w:pPr>
      <w:bookmarkStart w:id="134" w:name="_Toc487900354"/>
      <w:bookmarkStart w:id="135" w:name="_Ref467378591"/>
      <w:bookmarkStart w:id="136" w:name="_Ref467379542"/>
      <w:bookmarkStart w:id="137" w:name="_Toc279701245"/>
      <w:bookmarkStart w:id="138" w:name="_Toc259093674"/>
      <w:bookmarkStart w:id="139" w:name="_Ref467379536"/>
      <w:bookmarkStart w:id="140" w:name="_Ref467378541"/>
      <w:bookmarkStart w:id="141" w:name="_Ref467379527"/>
      <w:bookmarkStart w:id="142" w:name="_Toc30272"/>
      <w:bookmarkStart w:id="143" w:name="_Toc26182"/>
      <w:bookmarkStart w:id="144" w:name="_Toc19074"/>
      <w:r>
        <w:rPr>
          <w:rFonts w:hint="eastAsia" w:ascii="宋体" w:hAnsi="宋体" w:eastAsia="宋体"/>
          <w:b/>
          <w:bCs/>
          <w:sz w:val="24"/>
          <w:lang w:val="zh-CN"/>
        </w:rPr>
        <w:t>2.</w:t>
      </w:r>
      <w:bookmarkEnd w:id="134"/>
      <w:bookmarkEnd w:id="135"/>
      <w:bookmarkEnd w:id="136"/>
      <w:bookmarkEnd w:id="137"/>
      <w:bookmarkEnd w:id="138"/>
      <w:bookmarkEnd w:id="139"/>
      <w:bookmarkEnd w:id="140"/>
      <w:bookmarkEnd w:id="141"/>
      <w:r>
        <w:rPr>
          <w:rFonts w:ascii="宋体" w:hAnsi="宋体" w:eastAsia="宋体"/>
          <w:b/>
          <w:bCs/>
          <w:sz w:val="24"/>
          <w:lang w:val="zh-CN"/>
        </w:rPr>
        <w:t xml:space="preserve">4 </w:t>
      </w:r>
      <w:r>
        <w:rPr>
          <w:rFonts w:hint="eastAsia" w:ascii="宋体" w:hAnsi="宋体" w:eastAsia="宋体"/>
          <w:b/>
          <w:bCs/>
          <w:sz w:val="24"/>
          <w:lang w:val="zh-CN"/>
        </w:rPr>
        <w:t>履约检查和问题反馈</w:t>
      </w:r>
      <w:bookmarkEnd w:id="142"/>
      <w:bookmarkEnd w:id="143"/>
      <w:bookmarkEnd w:id="144"/>
    </w:p>
    <w:p w14:paraId="58EFF7D3">
      <w:pPr>
        <w:spacing w:line="360" w:lineRule="auto"/>
        <w:ind w:firstLine="435"/>
        <w:rPr>
          <w:rFonts w:ascii="宋体" w:hAnsi="宋体" w:eastAsia="宋体"/>
          <w:sz w:val="24"/>
        </w:rPr>
      </w:pPr>
      <w:bookmarkStart w:id="145" w:name="_Toc186431854"/>
      <w:bookmarkStart w:id="146" w:name="_Toc259093676"/>
      <w:bookmarkStart w:id="147" w:name="_Ref467379793"/>
      <w:bookmarkStart w:id="148" w:name="_Ref467379807"/>
      <w:bookmarkStart w:id="149" w:name="_Toc279701247"/>
      <w:bookmarkStart w:id="150" w:name="_Toc487900357"/>
      <w:r>
        <w:rPr>
          <w:rFonts w:hint="eastAsia" w:ascii="宋体" w:hAnsi="宋体" w:eastAsia="宋体"/>
          <w:sz w:val="24"/>
        </w:rPr>
        <w:t>2.4</w:t>
      </w:r>
      <w:r>
        <w:rPr>
          <w:rFonts w:ascii="宋体" w:hAnsi="宋体" w:eastAsia="宋体"/>
          <w:sz w:val="24"/>
        </w:rPr>
        <w:t>.1甲方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，对乙方是否能够按照合同约定提供服务进行履约检查，以确保乙方所提供的服务能够依约满足甲方项目需求，但不得因履约检查妨碍乙方的正常工作，乙方应予积极配合；</w:t>
      </w:r>
    </w:p>
    <w:p w14:paraId="1EF922A8">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4</w:t>
      </w:r>
      <w:r>
        <w:rPr>
          <w:rFonts w:hint="eastAsia" w:ascii="宋体" w:hAnsi="宋体" w:eastAsia="宋体"/>
          <w:sz w:val="24"/>
        </w:rPr>
        <w:t>.2合同履行期间，甲方有权将履行过程中出现的问题反馈给乙方，双方当事人应以书面形式约定需要完善和改进的内容</w:t>
      </w:r>
      <w:bookmarkEnd w:id="145"/>
      <w:bookmarkStart w:id="151" w:name="_Toc186431855"/>
      <w:r>
        <w:rPr>
          <w:rFonts w:hint="eastAsia" w:ascii="宋体" w:hAnsi="宋体" w:eastAsia="宋体"/>
          <w:sz w:val="24"/>
        </w:rPr>
        <w:t>。</w:t>
      </w:r>
    </w:p>
    <w:bookmarkEnd w:id="151"/>
    <w:p w14:paraId="3D303988">
      <w:pPr>
        <w:spacing w:line="360" w:lineRule="auto"/>
        <w:ind w:firstLine="437"/>
        <w:outlineLvl w:val="3"/>
        <w:rPr>
          <w:rFonts w:ascii="宋体" w:hAnsi="宋体" w:eastAsia="宋体"/>
          <w:b/>
          <w:bCs/>
          <w:sz w:val="24"/>
          <w:lang w:val="zh-CN"/>
        </w:rPr>
      </w:pPr>
      <w:bookmarkStart w:id="152" w:name="_Toc7836"/>
      <w:bookmarkStart w:id="153" w:name="_Toc19219"/>
      <w:bookmarkStart w:id="154" w:name="_Toc28451"/>
      <w:r>
        <w:rPr>
          <w:rFonts w:hint="eastAsia" w:ascii="宋体" w:hAnsi="宋体" w:eastAsia="宋体"/>
          <w:b/>
          <w:bCs/>
          <w:sz w:val="24"/>
          <w:lang w:val="zh-CN"/>
        </w:rPr>
        <w:t>2.</w:t>
      </w:r>
      <w:r>
        <w:rPr>
          <w:rFonts w:ascii="宋体" w:hAnsi="宋体" w:eastAsia="宋体"/>
          <w:b/>
          <w:bCs/>
          <w:sz w:val="24"/>
          <w:lang w:val="zh-CN"/>
        </w:rPr>
        <w:t>5</w:t>
      </w:r>
      <w:r>
        <w:rPr>
          <w:rFonts w:hint="eastAsia" w:ascii="宋体" w:hAnsi="宋体" w:eastAsia="宋体"/>
          <w:b/>
          <w:bCs/>
          <w:sz w:val="24"/>
          <w:lang w:val="zh-CN"/>
        </w:rPr>
        <w:t xml:space="preserve"> </w:t>
      </w:r>
      <w:r>
        <w:rPr>
          <w:rFonts w:ascii="宋体" w:hAnsi="宋体" w:eastAsia="宋体"/>
          <w:b/>
          <w:bCs/>
          <w:sz w:val="24"/>
          <w:lang w:val="zh-CN"/>
        </w:rPr>
        <w:t>结算方式和付款条件</w:t>
      </w:r>
      <w:bookmarkEnd w:id="146"/>
      <w:bookmarkEnd w:id="147"/>
      <w:bookmarkEnd w:id="148"/>
      <w:bookmarkEnd w:id="149"/>
      <w:bookmarkEnd w:id="150"/>
      <w:bookmarkEnd w:id="152"/>
      <w:bookmarkEnd w:id="153"/>
      <w:bookmarkEnd w:id="154"/>
    </w:p>
    <w:p w14:paraId="5A4E85A9">
      <w:pPr>
        <w:spacing w:line="360" w:lineRule="auto"/>
        <w:ind w:firstLine="435"/>
        <w:rPr>
          <w:rFonts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0CCA9B1A">
      <w:pPr>
        <w:spacing w:line="360" w:lineRule="auto"/>
        <w:ind w:firstLine="437"/>
        <w:outlineLvl w:val="3"/>
        <w:rPr>
          <w:rFonts w:ascii="宋体" w:hAnsi="宋体" w:eastAsia="宋体"/>
          <w:b/>
          <w:bCs/>
          <w:sz w:val="24"/>
          <w:lang w:val="zh-CN"/>
        </w:rPr>
      </w:pPr>
      <w:bookmarkStart w:id="155" w:name="_Toc259093677"/>
      <w:bookmarkStart w:id="156" w:name="_Toc487900358"/>
      <w:bookmarkStart w:id="157" w:name="_Ref467379923"/>
      <w:bookmarkStart w:id="158" w:name="_Toc279701248"/>
      <w:bookmarkStart w:id="159" w:name="_Ref467379863"/>
      <w:bookmarkStart w:id="160" w:name="_Ref467379852"/>
      <w:bookmarkStart w:id="161" w:name="_Toc3225"/>
      <w:bookmarkStart w:id="162" w:name="_Toc774"/>
      <w:bookmarkStart w:id="163" w:name="_Toc16110"/>
      <w:r>
        <w:rPr>
          <w:rFonts w:hint="eastAsia" w:ascii="宋体" w:hAnsi="宋体" w:eastAsia="宋体"/>
          <w:b/>
          <w:bCs/>
          <w:sz w:val="24"/>
          <w:lang w:val="zh-CN"/>
        </w:rPr>
        <w:t>2.</w:t>
      </w:r>
      <w:r>
        <w:rPr>
          <w:rFonts w:ascii="宋体" w:hAnsi="宋体" w:eastAsia="宋体"/>
          <w:b/>
          <w:bCs/>
          <w:sz w:val="24"/>
          <w:lang w:val="zh-CN"/>
        </w:rPr>
        <w:t>6</w:t>
      </w:r>
      <w:r>
        <w:rPr>
          <w:rFonts w:hint="eastAsia" w:ascii="宋体" w:hAnsi="宋体" w:eastAsia="宋体"/>
          <w:b/>
          <w:bCs/>
          <w:sz w:val="24"/>
          <w:lang w:val="zh-CN"/>
        </w:rPr>
        <w:t xml:space="preserve"> </w:t>
      </w:r>
      <w:r>
        <w:rPr>
          <w:rFonts w:ascii="宋体" w:hAnsi="宋体" w:eastAsia="宋体"/>
          <w:b/>
          <w:bCs/>
          <w:sz w:val="24"/>
          <w:lang w:val="zh-CN"/>
        </w:rPr>
        <w:t>技术资料</w:t>
      </w:r>
      <w:bookmarkEnd w:id="155"/>
      <w:bookmarkEnd w:id="156"/>
      <w:bookmarkEnd w:id="157"/>
      <w:bookmarkEnd w:id="158"/>
      <w:bookmarkEnd w:id="159"/>
      <w:bookmarkEnd w:id="160"/>
      <w:r>
        <w:rPr>
          <w:rFonts w:ascii="宋体" w:hAnsi="宋体" w:eastAsia="宋体"/>
          <w:b/>
          <w:bCs/>
          <w:sz w:val="24"/>
          <w:lang w:val="zh-CN"/>
        </w:rPr>
        <w:t>和保密义务</w:t>
      </w:r>
      <w:bookmarkEnd w:id="161"/>
      <w:bookmarkEnd w:id="162"/>
      <w:bookmarkEnd w:id="163"/>
    </w:p>
    <w:p w14:paraId="1A71013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6.1</w:t>
      </w:r>
      <w:r>
        <w:rPr>
          <w:rFonts w:hint="eastAsia" w:ascii="宋体" w:hAnsi="宋体" w:eastAsia="宋体"/>
          <w:sz w:val="24"/>
        </w:rPr>
        <w:t>乙方有权依据合同约定和项目需要，向甲方了解有关情况，调阅有关资料等，甲方应予积极配合；</w:t>
      </w:r>
    </w:p>
    <w:p w14:paraId="1C8BB780">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.2乙方有义务妥善保管和保护由甲方提供的前款信息和资料等；</w:t>
      </w:r>
    </w:p>
    <w:p w14:paraId="4E140857">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6.</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4BD8FEE1">
      <w:pPr>
        <w:spacing w:line="360" w:lineRule="auto"/>
        <w:ind w:firstLine="437"/>
        <w:outlineLvl w:val="3"/>
        <w:rPr>
          <w:rFonts w:ascii="宋体" w:hAnsi="宋体" w:eastAsia="宋体"/>
          <w:b/>
          <w:bCs/>
          <w:sz w:val="24"/>
          <w:lang w:val="zh-CN"/>
        </w:rPr>
      </w:pPr>
      <w:bookmarkStart w:id="164" w:name="_Toc7860"/>
      <w:r>
        <w:rPr>
          <w:rFonts w:ascii="宋体" w:hAnsi="宋体" w:eastAsia="宋体"/>
          <w:b/>
          <w:bCs/>
          <w:sz w:val="24"/>
          <w:lang w:val="zh-CN"/>
        </w:rPr>
        <w:t>2.7 质量保证</w:t>
      </w:r>
      <w:bookmarkEnd w:id="164"/>
    </w:p>
    <w:p w14:paraId="4178CDCC">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.1乙方应建立和完善履行合同的内部质量保证体系，并提供相关内部规章制度给甲方，以便甲方进行监督检查；</w:t>
      </w:r>
    </w:p>
    <w:p w14:paraId="269ED42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7</w:t>
      </w:r>
      <w:r>
        <w:rPr>
          <w:rFonts w:hint="eastAsia" w:ascii="宋体" w:hAnsi="宋体" w:eastAsia="宋体"/>
          <w:sz w:val="24"/>
        </w:rPr>
        <w:t>.2乙方应保证履行合同的人员数量和素质、软件和硬件设备的配置、场地、环境和设施等满足全面履行合同的要求，并应接受甲方的监督检查。</w:t>
      </w:r>
    </w:p>
    <w:p w14:paraId="1D7B5D4F">
      <w:pPr>
        <w:spacing w:line="360" w:lineRule="auto"/>
        <w:ind w:firstLine="437"/>
        <w:outlineLvl w:val="3"/>
        <w:rPr>
          <w:rFonts w:ascii="宋体" w:hAnsi="宋体" w:eastAsia="宋体"/>
          <w:b/>
          <w:sz w:val="24"/>
        </w:rPr>
      </w:pPr>
      <w:bookmarkStart w:id="165" w:name="_Toc22267"/>
      <w:r>
        <w:rPr>
          <w:rFonts w:hint="eastAsia" w:ascii="宋体" w:hAnsi="宋体" w:eastAsia="宋体"/>
          <w:b/>
          <w:sz w:val="24"/>
        </w:rPr>
        <w:t>2.8 延迟履行</w:t>
      </w:r>
      <w:bookmarkEnd w:id="165"/>
    </w:p>
    <w:p w14:paraId="563B81D2">
      <w:pPr>
        <w:spacing w:line="360" w:lineRule="auto"/>
        <w:ind w:firstLine="435"/>
        <w:rPr>
          <w:rFonts w:ascii="宋体" w:hAnsi="宋体" w:eastAsia="宋体"/>
          <w:sz w:val="24"/>
        </w:rPr>
      </w:pPr>
      <w:r>
        <w:rPr>
          <w:rFonts w:ascii="宋体" w:hAnsi="宋体" w:eastAsia="宋体"/>
          <w:sz w:val="24"/>
        </w:rPr>
        <w:t>在合同履行过程中，如果乙方遇到不能按时</w:t>
      </w:r>
      <w:r>
        <w:rPr>
          <w:rFonts w:hint="eastAsia" w:ascii="宋体" w:hAnsi="宋体" w:eastAsia="宋体"/>
          <w:sz w:val="24"/>
        </w:rPr>
        <w:t>提供服务</w:t>
      </w:r>
      <w:r>
        <w:rPr>
          <w:rFonts w:ascii="宋体" w:hAnsi="宋体" w:eastAsia="宋体"/>
          <w:sz w:val="24"/>
        </w:rPr>
        <w:t>的情况，应及时以书面形式将不能按时</w:t>
      </w:r>
      <w:r>
        <w:rPr>
          <w:rFonts w:hint="eastAsia" w:ascii="宋体" w:hAnsi="宋体" w:eastAsia="宋体"/>
          <w:sz w:val="24"/>
        </w:rPr>
        <w:t>提供服务</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w:t>
      </w:r>
      <w:r>
        <w:rPr>
          <w:rFonts w:hint="eastAsia" w:ascii="宋体" w:hAnsi="宋体" w:eastAsia="宋体"/>
          <w:sz w:val="24"/>
        </w:rPr>
        <w:t>履行</w:t>
      </w:r>
      <w:r>
        <w:rPr>
          <w:rFonts w:ascii="宋体" w:hAnsi="宋体" w:eastAsia="宋体"/>
          <w:sz w:val="24"/>
        </w:rPr>
        <w:t>的具体时间。</w:t>
      </w:r>
    </w:p>
    <w:p w14:paraId="0F1420B4">
      <w:pPr>
        <w:spacing w:line="360" w:lineRule="auto"/>
        <w:ind w:firstLine="437"/>
        <w:outlineLvl w:val="3"/>
        <w:rPr>
          <w:rFonts w:ascii="宋体" w:hAnsi="宋体" w:eastAsia="宋体"/>
          <w:b/>
          <w:bCs/>
          <w:sz w:val="24"/>
          <w:lang w:val="zh-CN"/>
        </w:rPr>
      </w:pPr>
      <w:bookmarkStart w:id="166" w:name="_Toc7502"/>
      <w:bookmarkStart w:id="167" w:name="_Toc259093683"/>
      <w:bookmarkStart w:id="168" w:name="_Ref467378121"/>
      <w:bookmarkStart w:id="169" w:name="_Toc487900364"/>
      <w:bookmarkStart w:id="170" w:name="_Toc279701254"/>
      <w:r>
        <w:rPr>
          <w:rFonts w:ascii="宋体" w:hAnsi="宋体" w:eastAsia="宋体"/>
          <w:b/>
          <w:bCs/>
          <w:sz w:val="24"/>
          <w:lang w:val="zh-CN"/>
        </w:rPr>
        <w:t>2.9 合同变更</w:t>
      </w:r>
      <w:bookmarkEnd w:id="166"/>
    </w:p>
    <w:p w14:paraId="14FE562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.1双方当事人协商一致，可以签订书面补充合同的形式变更合同，但不得违背采购文件确定的事项；</w:t>
      </w:r>
    </w:p>
    <w:p w14:paraId="31347BD9">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9</w:t>
      </w:r>
      <w:r>
        <w:rPr>
          <w:rFonts w:hint="eastAsia" w:ascii="宋体" w:hAnsi="宋体" w:eastAsia="宋体"/>
          <w:sz w:val="24"/>
        </w:rPr>
        <w:t>.2合同继续履行将损害国家利益和社会公共利益的，双方当事人应当以书面形式变更合同。有过错的一方应当承担赔偿责任，双方当事人都有过错的，各自承担相应的责任。</w:t>
      </w:r>
      <w:bookmarkStart w:id="171" w:name="_Toc487900369"/>
      <w:bookmarkStart w:id="172" w:name="_Toc259093688"/>
      <w:bookmarkStart w:id="173" w:name="_Toc279701259"/>
    </w:p>
    <w:p w14:paraId="1A47BC20">
      <w:pPr>
        <w:spacing w:line="360" w:lineRule="auto"/>
        <w:ind w:firstLine="437"/>
        <w:outlineLvl w:val="3"/>
        <w:rPr>
          <w:rFonts w:ascii="宋体" w:hAnsi="宋体" w:eastAsia="宋体"/>
          <w:b/>
          <w:bCs/>
          <w:sz w:val="24"/>
          <w:lang w:val="zh-CN"/>
        </w:rPr>
      </w:pPr>
      <w:bookmarkStart w:id="174" w:name="_Toc22955"/>
      <w:bookmarkStart w:id="175" w:name="_Toc10366"/>
      <w:bookmarkStart w:id="176" w:name="_Toc15237"/>
      <w:r>
        <w:rPr>
          <w:rFonts w:hint="eastAsia" w:ascii="宋体" w:hAnsi="宋体" w:eastAsia="宋体"/>
          <w:b/>
          <w:bCs/>
          <w:sz w:val="24"/>
          <w:lang w:val="zh-CN"/>
        </w:rPr>
        <w:t>2.1</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合同转让</w:t>
      </w:r>
      <w:bookmarkEnd w:id="171"/>
      <w:bookmarkEnd w:id="172"/>
      <w:bookmarkEnd w:id="173"/>
      <w:r>
        <w:rPr>
          <w:rFonts w:ascii="宋体" w:hAnsi="宋体" w:eastAsia="宋体"/>
          <w:b/>
          <w:bCs/>
          <w:sz w:val="24"/>
          <w:lang w:val="zh-CN"/>
        </w:rPr>
        <w:t>和分包</w:t>
      </w:r>
      <w:bookmarkEnd w:id="174"/>
      <w:bookmarkEnd w:id="175"/>
      <w:bookmarkEnd w:id="176"/>
    </w:p>
    <w:p w14:paraId="492326F0">
      <w:pPr>
        <w:spacing w:line="360" w:lineRule="auto"/>
        <w:ind w:firstLine="435"/>
        <w:rPr>
          <w:rFonts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4A7FACF0">
      <w:pPr>
        <w:spacing w:line="360" w:lineRule="auto"/>
        <w:ind w:firstLine="437"/>
        <w:outlineLvl w:val="3"/>
        <w:rPr>
          <w:rFonts w:ascii="宋体" w:hAnsi="宋体" w:eastAsia="宋体"/>
          <w:b/>
          <w:bCs/>
          <w:sz w:val="24"/>
          <w:lang w:val="zh-CN"/>
        </w:rPr>
      </w:pPr>
      <w:bookmarkStart w:id="177" w:name="_Toc13566"/>
      <w:bookmarkStart w:id="178" w:name="_Toc16508"/>
      <w:bookmarkStart w:id="179" w:name="_Toc14066"/>
      <w:r>
        <w:rPr>
          <w:rFonts w:hint="eastAsia" w:ascii="宋体" w:hAnsi="宋体" w:eastAsia="宋体"/>
          <w:b/>
          <w:bCs/>
          <w:sz w:val="24"/>
          <w:lang w:val="zh-CN"/>
        </w:rPr>
        <w:t>2.1</w:t>
      </w:r>
      <w:r>
        <w:rPr>
          <w:rFonts w:ascii="宋体" w:hAnsi="宋体" w:eastAsia="宋体"/>
          <w:b/>
          <w:bCs/>
          <w:sz w:val="24"/>
          <w:lang w:val="zh-CN"/>
        </w:rPr>
        <w:t>1 不可抗力</w:t>
      </w:r>
      <w:bookmarkEnd w:id="177"/>
      <w:bookmarkEnd w:id="178"/>
      <w:bookmarkEnd w:id="179"/>
    </w:p>
    <w:p w14:paraId="1B4B6C53">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7AD49614">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.2因不可抗力致使不能实现合同目的的，当事人可以解除合同；</w:t>
      </w:r>
    </w:p>
    <w:p w14:paraId="560FFBB1">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AA9700D">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1.</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565A57E5">
      <w:pPr>
        <w:spacing w:line="360" w:lineRule="auto"/>
        <w:ind w:firstLine="437"/>
        <w:outlineLvl w:val="3"/>
        <w:rPr>
          <w:rFonts w:ascii="宋体" w:hAnsi="宋体" w:eastAsia="宋体"/>
          <w:b/>
          <w:bCs/>
          <w:sz w:val="24"/>
          <w:lang w:val="zh-CN"/>
        </w:rPr>
      </w:pPr>
      <w:bookmarkStart w:id="180" w:name="_Toc30676"/>
      <w:bookmarkStart w:id="181" w:name="_Toc6969"/>
      <w:bookmarkStart w:id="182" w:name="_Toc259093684"/>
      <w:bookmarkStart w:id="183" w:name="_Toc487900365"/>
      <w:bookmarkStart w:id="184" w:name="_Toc689"/>
      <w:bookmarkStart w:id="185" w:name="_Toc279701255"/>
      <w:r>
        <w:rPr>
          <w:rFonts w:hint="eastAsia" w:ascii="宋体" w:hAnsi="宋体" w:eastAsia="宋体"/>
          <w:b/>
          <w:bCs/>
          <w:sz w:val="24"/>
          <w:lang w:val="zh-CN"/>
        </w:rPr>
        <w:t>2.</w:t>
      </w:r>
      <w:r>
        <w:rPr>
          <w:rFonts w:ascii="宋体" w:hAnsi="宋体" w:eastAsia="宋体"/>
          <w:b/>
          <w:bCs/>
          <w:sz w:val="24"/>
          <w:lang w:val="zh-CN"/>
        </w:rPr>
        <w:t>12</w:t>
      </w:r>
      <w:r>
        <w:rPr>
          <w:rFonts w:hint="eastAsia" w:ascii="宋体" w:hAnsi="宋体" w:eastAsia="宋体"/>
          <w:b/>
          <w:bCs/>
          <w:sz w:val="24"/>
          <w:lang w:val="zh-CN"/>
        </w:rPr>
        <w:t xml:space="preserve"> </w:t>
      </w:r>
      <w:r>
        <w:rPr>
          <w:rFonts w:ascii="宋体" w:hAnsi="宋体" w:eastAsia="宋体"/>
          <w:b/>
          <w:bCs/>
          <w:sz w:val="24"/>
          <w:lang w:val="zh-CN"/>
        </w:rPr>
        <w:t>税费</w:t>
      </w:r>
      <w:bookmarkEnd w:id="180"/>
      <w:bookmarkEnd w:id="181"/>
      <w:bookmarkEnd w:id="182"/>
      <w:bookmarkEnd w:id="183"/>
      <w:bookmarkEnd w:id="184"/>
      <w:bookmarkEnd w:id="185"/>
    </w:p>
    <w:p w14:paraId="3E470FC9">
      <w:pPr>
        <w:spacing w:line="360" w:lineRule="auto"/>
        <w:ind w:firstLine="435"/>
        <w:rPr>
          <w:rFonts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65411FEF">
      <w:pPr>
        <w:spacing w:line="360" w:lineRule="auto"/>
        <w:ind w:firstLine="437"/>
        <w:outlineLvl w:val="3"/>
        <w:rPr>
          <w:rFonts w:ascii="宋体" w:hAnsi="宋体" w:eastAsia="宋体"/>
          <w:b/>
          <w:bCs/>
          <w:sz w:val="24"/>
          <w:lang w:val="zh-CN"/>
        </w:rPr>
      </w:pPr>
      <w:bookmarkStart w:id="186" w:name="_Toc16959"/>
      <w:bookmarkStart w:id="187" w:name="_Toc7102"/>
      <w:bookmarkStart w:id="188" w:name="_Toc259093687"/>
      <w:bookmarkStart w:id="189" w:name="_Toc8298"/>
      <w:bookmarkStart w:id="190" w:name="_Toc487900368"/>
      <w:bookmarkStart w:id="191" w:name="_Toc279701258"/>
      <w:r>
        <w:rPr>
          <w:rFonts w:hint="eastAsia" w:ascii="宋体" w:hAnsi="宋体" w:eastAsia="宋体"/>
          <w:b/>
          <w:bCs/>
          <w:sz w:val="24"/>
          <w:lang w:val="zh-CN"/>
        </w:rPr>
        <w:t>2.</w:t>
      </w:r>
      <w:r>
        <w:rPr>
          <w:rFonts w:ascii="宋体" w:hAnsi="宋体" w:eastAsia="宋体"/>
          <w:b/>
          <w:bCs/>
          <w:sz w:val="24"/>
          <w:lang w:val="zh-CN"/>
        </w:rPr>
        <w:t>13</w:t>
      </w:r>
      <w:r>
        <w:rPr>
          <w:rFonts w:hint="eastAsia" w:ascii="宋体" w:hAnsi="宋体" w:eastAsia="宋体"/>
          <w:b/>
          <w:bCs/>
          <w:sz w:val="24"/>
          <w:lang w:val="zh-CN"/>
        </w:rPr>
        <w:t xml:space="preserve"> </w:t>
      </w:r>
      <w:r>
        <w:rPr>
          <w:rFonts w:ascii="宋体" w:hAnsi="宋体" w:eastAsia="宋体"/>
          <w:b/>
          <w:bCs/>
          <w:sz w:val="24"/>
          <w:lang w:val="zh-CN"/>
        </w:rPr>
        <w:t>乙方破产</w:t>
      </w:r>
      <w:bookmarkEnd w:id="186"/>
      <w:bookmarkEnd w:id="187"/>
      <w:bookmarkEnd w:id="188"/>
      <w:bookmarkEnd w:id="189"/>
      <w:bookmarkEnd w:id="190"/>
      <w:bookmarkEnd w:id="191"/>
    </w:p>
    <w:p w14:paraId="73191BA6">
      <w:pPr>
        <w:spacing w:line="360" w:lineRule="auto"/>
        <w:ind w:firstLine="435"/>
        <w:rPr>
          <w:rFonts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4E419A0F">
      <w:pPr>
        <w:spacing w:line="360" w:lineRule="auto"/>
        <w:ind w:firstLine="437"/>
        <w:outlineLvl w:val="3"/>
        <w:rPr>
          <w:rFonts w:ascii="宋体" w:hAnsi="宋体" w:eastAsia="宋体"/>
          <w:b/>
          <w:sz w:val="24"/>
        </w:rPr>
      </w:pPr>
      <w:bookmarkStart w:id="192" w:name="_Toc29333"/>
      <w:bookmarkStart w:id="193" w:name="_Toc6134"/>
      <w:bookmarkStart w:id="194" w:name="_Toc15387"/>
      <w:r>
        <w:rPr>
          <w:rFonts w:hint="eastAsia" w:ascii="宋体" w:hAnsi="宋体" w:eastAsia="宋体"/>
          <w:b/>
          <w:bCs/>
          <w:sz w:val="24"/>
          <w:lang w:val="zh-CN"/>
        </w:rPr>
        <w:t>2.1</w:t>
      </w:r>
      <w:r>
        <w:rPr>
          <w:rFonts w:ascii="宋体" w:hAnsi="宋体" w:eastAsia="宋体"/>
          <w:b/>
          <w:bCs/>
          <w:sz w:val="24"/>
          <w:lang w:val="zh-CN"/>
        </w:rPr>
        <w:t>4</w:t>
      </w:r>
      <w:r>
        <w:rPr>
          <w:rFonts w:hint="eastAsia" w:ascii="宋体" w:hAnsi="宋体" w:eastAsia="宋体"/>
          <w:b/>
          <w:bCs/>
          <w:sz w:val="24"/>
          <w:lang w:val="zh-CN"/>
        </w:rPr>
        <w:t xml:space="preserve"> 合同中止、终止</w:t>
      </w:r>
      <w:bookmarkEnd w:id="192"/>
      <w:bookmarkEnd w:id="193"/>
      <w:bookmarkEnd w:id="194"/>
    </w:p>
    <w:p w14:paraId="3E164155">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.1双方当事人不得擅自中止或者终止合同；</w:t>
      </w:r>
    </w:p>
    <w:p w14:paraId="76F29598">
      <w:pPr>
        <w:spacing w:line="360" w:lineRule="auto"/>
        <w:ind w:firstLine="435"/>
        <w:rPr>
          <w:rFonts w:ascii="宋体" w:hAnsi="宋体" w:eastAsia="宋体"/>
          <w:sz w:val="24"/>
        </w:rPr>
      </w:pPr>
      <w:r>
        <w:rPr>
          <w:rFonts w:hint="eastAsia" w:ascii="宋体" w:hAnsi="宋体" w:eastAsia="宋体"/>
          <w:sz w:val="24"/>
        </w:rPr>
        <w:t>2.1</w:t>
      </w:r>
      <w:r>
        <w:rPr>
          <w:rFonts w:ascii="宋体" w:hAnsi="宋体" w:eastAsia="宋体"/>
          <w:sz w:val="24"/>
        </w:rPr>
        <w:t>4</w:t>
      </w:r>
      <w:r>
        <w:rPr>
          <w:rFonts w:hint="eastAsia" w:ascii="宋体" w:hAnsi="宋体" w:eastAsia="宋体"/>
          <w:sz w:val="24"/>
        </w:rPr>
        <w:t>.2合同继续履行将损害国家利益和社会公共利益的，双方当事人应当中止或者终止合同。有过错的一方应当承担赔偿责任，双方当事人都有过错的，各自承担相应的责任。</w:t>
      </w:r>
    </w:p>
    <w:p w14:paraId="06806A26">
      <w:pPr>
        <w:spacing w:line="360" w:lineRule="auto"/>
        <w:ind w:firstLine="437"/>
        <w:outlineLvl w:val="3"/>
        <w:rPr>
          <w:rFonts w:ascii="宋体" w:hAnsi="宋体" w:eastAsia="宋体"/>
          <w:b/>
          <w:bCs/>
          <w:sz w:val="24"/>
          <w:lang w:val="zh-CN"/>
        </w:rPr>
      </w:pPr>
      <w:bookmarkStart w:id="195" w:name="_Toc14563"/>
      <w:bookmarkStart w:id="196" w:name="_Toc1125"/>
      <w:bookmarkStart w:id="197" w:name="_Toc6596"/>
      <w:r>
        <w:rPr>
          <w:rFonts w:hint="eastAsia" w:ascii="宋体" w:hAnsi="宋体" w:eastAsia="宋体"/>
          <w:b/>
          <w:bCs/>
          <w:sz w:val="24"/>
          <w:lang w:val="zh-CN"/>
        </w:rPr>
        <w:t>2.1</w:t>
      </w:r>
      <w:r>
        <w:rPr>
          <w:rFonts w:ascii="宋体" w:hAnsi="宋体" w:eastAsia="宋体"/>
          <w:b/>
          <w:bCs/>
          <w:sz w:val="24"/>
          <w:lang w:val="zh-CN"/>
        </w:rPr>
        <w:t>5</w:t>
      </w:r>
      <w:r>
        <w:rPr>
          <w:rFonts w:hint="eastAsia" w:ascii="宋体" w:hAnsi="宋体" w:eastAsia="宋体"/>
          <w:b/>
          <w:bCs/>
          <w:sz w:val="24"/>
          <w:lang w:val="zh-CN"/>
        </w:rPr>
        <w:t xml:space="preserve"> 检验和验收</w:t>
      </w:r>
      <w:bookmarkEnd w:id="195"/>
      <w:bookmarkEnd w:id="196"/>
      <w:bookmarkEnd w:id="197"/>
    </w:p>
    <w:p w14:paraId="5D132101">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w:t>
      </w:r>
      <w:r>
        <w:rPr>
          <w:rFonts w:hint="eastAsia" w:ascii="宋体" w:hAnsi="宋体" w:eastAsia="宋体"/>
          <w:sz w:val="24"/>
        </w:rPr>
        <w:t>1乙方按照</w:t>
      </w:r>
      <w:r>
        <w:rPr>
          <w:rFonts w:ascii="宋体" w:hAnsi="宋体" w:eastAsia="宋体"/>
          <w:b/>
          <w:i/>
          <w:sz w:val="24"/>
          <w:u w:val="single"/>
        </w:rPr>
        <w:t>合同专用条款</w:t>
      </w:r>
      <w:r>
        <w:rPr>
          <w:rFonts w:ascii="宋体" w:hAnsi="宋体" w:eastAsia="宋体"/>
          <w:sz w:val="24"/>
        </w:rPr>
        <w:t>的约定</w:t>
      </w:r>
      <w:r>
        <w:rPr>
          <w:rFonts w:hint="eastAsia" w:ascii="宋体" w:hAnsi="宋体" w:eastAsia="宋体"/>
          <w:sz w:val="24"/>
        </w:rPr>
        <w:t>，</w:t>
      </w:r>
      <w:r>
        <w:rPr>
          <w:rFonts w:ascii="宋体" w:hAnsi="宋体" w:eastAsia="宋体"/>
          <w:sz w:val="24"/>
        </w:rPr>
        <w:t>定期提交服务报告</w:t>
      </w:r>
      <w:r>
        <w:rPr>
          <w:rFonts w:hint="eastAsia" w:ascii="宋体" w:hAnsi="宋体" w:eastAsia="宋体"/>
          <w:sz w:val="24"/>
        </w:rPr>
        <w:t>，甲方按照</w:t>
      </w:r>
      <w:r>
        <w:rPr>
          <w:rFonts w:ascii="宋体" w:hAnsi="宋体" w:eastAsia="宋体"/>
          <w:b/>
          <w:i/>
          <w:sz w:val="24"/>
          <w:u w:val="single"/>
        </w:rPr>
        <w:t>合同专用条款</w:t>
      </w:r>
      <w:r>
        <w:rPr>
          <w:rFonts w:ascii="宋体" w:hAnsi="宋体" w:eastAsia="宋体"/>
          <w:sz w:val="24"/>
        </w:rPr>
        <w:t>的约定进行定期验收</w:t>
      </w:r>
      <w:r>
        <w:rPr>
          <w:rFonts w:hint="eastAsia" w:ascii="宋体" w:hAnsi="宋体" w:eastAsia="宋体"/>
          <w:sz w:val="24"/>
        </w:rPr>
        <w:t>；</w:t>
      </w:r>
    </w:p>
    <w:p w14:paraId="42D15CF3">
      <w:pPr>
        <w:spacing w:line="360" w:lineRule="auto"/>
        <w:ind w:firstLine="435"/>
        <w:rPr>
          <w:rFonts w:ascii="宋体" w:hAnsi="宋体" w:eastAsia="宋体"/>
          <w:sz w:val="24"/>
        </w:rPr>
      </w:pPr>
      <w:r>
        <w:rPr>
          <w:rFonts w:hint="eastAsia" w:ascii="宋体" w:hAnsi="宋体" w:eastAsia="宋体"/>
          <w:sz w:val="24"/>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06DD4BEC">
      <w:pPr>
        <w:spacing w:line="360" w:lineRule="auto"/>
        <w:ind w:firstLine="435"/>
        <w:rPr>
          <w:rFonts w:ascii="宋体" w:hAnsi="宋体" w:eastAsia="宋体"/>
          <w:sz w:val="24"/>
        </w:rPr>
      </w:pPr>
      <w:r>
        <w:rPr>
          <w:rFonts w:hint="eastAsia" w:ascii="宋体" w:hAnsi="宋体" w:eastAsia="宋体"/>
          <w:sz w:val="24"/>
        </w:rPr>
        <w:t>2.15.3检验和验收标准、程序等具体内容以及前述验收书的效力详见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67"/>
    <w:bookmarkEnd w:id="168"/>
    <w:bookmarkEnd w:id="169"/>
    <w:bookmarkEnd w:id="170"/>
    <w:p w14:paraId="637CB9F0">
      <w:pPr>
        <w:spacing w:line="360" w:lineRule="auto"/>
        <w:ind w:firstLine="437"/>
        <w:outlineLvl w:val="3"/>
        <w:rPr>
          <w:rFonts w:ascii="宋体" w:hAnsi="宋体" w:eastAsia="宋体"/>
          <w:b/>
          <w:bCs/>
          <w:sz w:val="24"/>
        </w:rPr>
      </w:pPr>
      <w:bookmarkStart w:id="198" w:name="_Toc10330"/>
      <w:bookmarkStart w:id="199" w:name="_Toc487900373"/>
      <w:bookmarkStart w:id="200" w:name="_Toc279701263"/>
      <w:bookmarkStart w:id="201" w:name="_Toc12773"/>
      <w:bookmarkStart w:id="202" w:name="_Toc259093692"/>
      <w:bookmarkStart w:id="203" w:name="_Toc18567"/>
      <w:r>
        <w:rPr>
          <w:rFonts w:hint="eastAsia" w:ascii="宋体" w:hAnsi="宋体" w:eastAsia="宋体"/>
          <w:b/>
          <w:bCs/>
          <w:sz w:val="24"/>
        </w:rPr>
        <w:t>2.</w:t>
      </w:r>
      <w:r>
        <w:rPr>
          <w:rFonts w:ascii="宋体" w:hAnsi="宋体" w:eastAsia="宋体"/>
          <w:b/>
          <w:bCs/>
          <w:sz w:val="24"/>
        </w:rPr>
        <w:t>16</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98"/>
      <w:bookmarkEnd w:id="199"/>
      <w:bookmarkEnd w:id="200"/>
      <w:bookmarkEnd w:id="201"/>
      <w:bookmarkEnd w:id="202"/>
      <w:bookmarkEnd w:id="203"/>
    </w:p>
    <w:p w14:paraId="46AF2ED4">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4F0B1863">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16</w:t>
      </w:r>
      <w:r>
        <w:rPr>
          <w:rFonts w:hint="eastAsia" w:ascii="宋体" w:hAnsi="宋体" w:eastAsia="宋体"/>
          <w:sz w:val="24"/>
        </w:rPr>
        <w:t>.2合同适用</w:t>
      </w:r>
      <w:r>
        <w:rPr>
          <w:rFonts w:ascii="宋体" w:hAnsi="宋体" w:eastAsia="宋体"/>
          <w:sz w:val="24"/>
        </w:rPr>
        <w:t>中华人民共和国法律。</w:t>
      </w:r>
    </w:p>
    <w:p w14:paraId="7FF61EBB">
      <w:pPr>
        <w:spacing w:line="360" w:lineRule="auto"/>
        <w:ind w:firstLine="437"/>
        <w:outlineLvl w:val="3"/>
        <w:rPr>
          <w:rFonts w:ascii="宋体" w:hAnsi="宋体" w:eastAsia="宋体"/>
          <w:b/>
          <w:sz w:val="24"/>
        </w:rPr>
      </w:pPr>
      <w:bookmarkStart w:id="204" w:name="_Toc3148"/>
      <w:bookmarkStart w:id="205" w:name="_Toc259093693"/>
      <w:bookmarkStart w:id="206" w:name="_Toc279701264"/>
      <w:bookmarkStart w:id="207" w:name="_Toc12004"/>
      <w:bookmarkStart w:id="208" w:name="_Toc16673"/>
      <w:bookmarkStart w:id="209" w:name="_Toc487900374"/>
      <w:r>
        <w:rPr>
          <w:rFonts w:hint="eastAsia" w:ascii="宋体" w:hAnsi="宋体" w:eastAsia="宋体"/>
          <w:b/>
          <w:bCs/>
          <w:sz w:val="24"/>
          <w:lang w:val="zh-CN"/>
        </w:rPr>
        <w:t>2.</w:t>
      </w:r>
      <w:r>
        <w:rPr>
          <w:rFonts w:ascii="宋体" w:hAnsi="宋体" w:eastAsia="宋体"/>
          <w:b/>
          <w:bCs/>
          <w:sz w:val="24"/>
          <w:lang w:val="zh-CN"/>
        </w:rPr>
        <w:t>17</w:t>
      </w:r>
      <w:r>
        <w:rPr>
          <w:rFonts w:hint="eastAsia" w:ascii="宋体" w:hAnsi="宋体" w:eastAsia="宋体"/>
          <w:b/>
          <w:bCs/>
          <w:sz w:val="24"/>
          <w:lang w:val="zh-CN"/>
        </w:rPr>
        <w:t xml:space="preserve"> </w:t>
      </w:r>
      <w:r>
        <w:rPr>
          <w:rFonts w:ascii="宋体" w:hAnsi="宋体" w:eastAsia="宋体"/>
          <w:b/>
          <w:bCs/>
          <w:sz w:val="24"/>
          <w:lang w:val="zh-CN"/>
        </w:rPr>
        <w:t>履约保证金</w:t>
      </w:r>
      <w:bookmarkEnd w:id="204"/>
      <w:bookmarkEnd w:id="205"/>
      <w:bookmarkEnd w:id="206"/>
      <w:bookmarkEnd w:id="207"/>
      <w:bookmarkEnd w:id="208"/>
    </w:p>
    <w:p w14:paraId="5CB7306D">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，以支票、汇票、本票或者金融机构、担保机构出具的保函等非现金形式，提交不超过合同价10%的履约保证金；</w:t>
      </w:r>
    </w:p>
    <w:p w14:paraId="5BF37CCA">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17.2履约保证金在</w:t>
      </w:r>
      <w:r>
        <w:rPr>
          <w:rFonts w:ascii="宋体" w:hAnsi="宋体" w:eastAsia="宋体"/>
          <w:b/>
          <w:i/>
          <w:sz w:val="24"/>
          <w:u w:val="single"/>
        </w:rPr>
        <w:t>合同专用条款</w:t>
      </w:r>
      <w:r>
        <w:rPr>
          <w:rFonts w:ascii="宋体" w:hAnsi="宋体" w:eastAsia="宋体"/>
          <w:sz w:val="24"/>
        </w:rPr>
        <w:t>约定期间内不予退还或者应完全有效</w:t>
      </w:r>
      <w:r>
        <w:rPr>
          <w:rFonts w:hint="eastAsia" w:ascii="宋体" w:hAnsi="宋体" w:eastAsia="宋体"/>
          <w:sz w:val="24"/>
        </w:rPr>
        <w:t>，前述约定期间届满</w:t>
      </w:r>
      <w:r>
        <w:rPr>
          <w:rFonts w:ascii="宋体" w:hAnsi="宋体" w:eastAsia="宋体"/>
          <w:sz w:val="24"/>
        </w:rPr>
        <w:t>之日起</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1961145F">
      <w:pPr>
        <w:spacing w:line="360" w:lineRule="auto"/>
        <w:ind w:firstLine="435"/>
        <w:rPr>
          <w:rFonts w:ascii="宋体" w:hAnsi="宋体" w:eastAsia="宋体"/>
          <w:sz w:val="24"/>
        </w:rPr>
      </w:pPr>
      <w:r>
        <w:rPr>
          <w:rFonts w:hint="eastAsia" w:ascii="宋体" w:hAnsi="宋体" w:eastAsia="宋体"/>
          <w:sz w:val="24"/>
        </w:rPr>
        <w:t>2.</w:t>
      </w:r>
      <w:r>
        <w:rPr>
          <w:rFonts w:ascii="宋体" w:hAnsi="宋体" w:eastAsia="宋体"/>
          <w:sz w:val="24"/>
        </w:rPr>
        <w:t>17</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09"/>
    <w:p w14:paraId="59819481">
      <w:pPr>
        <w:spacing w:line="360" w:lineRule="auto"/>
        <w:ind w:firstLine="437"/>
        <w:outlineLvl w:val="3"/>
        <w:rPr>
          <w:rFonts w:ascii="宋体" w:hAnsi="宋体" w:eastAsia="宋体"/>
          <w:b/>
          <w:sz w:val="24"/>
        </w:rPr>
      </w:pPr>
      <w:bookmarkStart w:id="210" w:name="_Toc19890"/>
      <w:bookmarkStart w:id="211" w:name="_Toc14001"/>
      <w:bookmarkStart w:id="212" w:name="_Toc6885"/>
      <w:r>
        <w:rPr>
          <w:rFonts w:hint="eastAsia" w:ascii="宋体" w:hAnsi="宋体" w:eastAsia="宋体"/>
          <w:b/>
          <w:bCs/>
          <w:sz w:val="24"/>
          <w:lang w:val="zh-CN"/>
        </w:rPr>
        <w:t>2.</w:t>
      </w:r>
      <w:r>
        <w:rPr>
          <w:rFonts w:ascii="宋体" w:hAnsi="宋体" w:eastAsia="宋体"/>
          <w:b/>
          <w:bCs/>
          <w:sz w:val="24"/>
          <w:lang w:val="zh-CN"/>
        </w:rPr>
        <w:t>18</w:t>
      </w:r>
      <w:r>
        <w:rPr>
          <w:rFonts w:hint="eastAsia" w:ascii="宋体" w:hAnsi="宋体" w:eastAsia="宋体"/>
          <w:b/>
          <w:bCs/>
          <w:sz w:val="24"/>
          <w:lang w:val="zh-CN"/>
        </w:rPr>
        <w:t xml:space="preserve"> 合同份数</w:t>
      </w:r>
      <w:bookmarkEnd w:id="210"/>
      <w:bookmarkEnd w:id="211"/>
      <w:bookmarkEnd w:id="212"/>
    </w:p>
    <w:p w14:paraId="42078FEE">
      <w:pPr>
        <w:spacing w:line="360" w:lineRule="auto"/>
        <w:ind w:firstLine="435"/>
        <w:rPr>
          <w:rFonts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147B03AA">
      <w:pPr>
        <w:spacing w:line="360" w:lineRule="auto"/>
        <w:jc w:val="center"/>
        <w:outlineLvl w:val="2"/>
        <w:rPr>
          <w:rFonts w:ascii="宋体" w:hAnsi="宋体" w:eastAsia="宋体"/>
          <w:b/>
          <w:sz w:val="24"/>
        </w:rPr>
      </w:pPr>
      <w:r>
        <w:rPr>
          <w:rFonts w:ascii="宋体" w:hAnsi="宋体" w:eastAsia="宋体"/>
          <w:sz w:val="24"/>
        </w:rPr>
        <w:br w:type="page"/>
      </w:r>
      <w:bookmarkStart w:id="213"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13"/>
    </w:p>
    <w:p w14:paraId="2164699A">
      <w:pPr>
        <w:spacing w:line="360" w:lineRule="auto"/>
        <w:ind w:firstLine="435"/>
        <w:rPr>
          <w:rFonts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1"/>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4"/>
        <w:gridCol w:w="7568"/>
      </w:tblGrid>
      <w:tr w14:paraId="281BB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left w:val="single" w:color="auto" w:sz="4" w:space="0"/>
            </w:tcBorders>
            <w:vAlign w:val="center"/>
          </w:tcPr>
          <w:p w14:paraId="52773FD2">
            <w:pPr>
              <w:jc w:val="center"/>
              <w:rPr>
                <w:rFonts w:ascii="宋体" w:hAnsi="宋体" w:eastAsia="宋体"/>
                <w:b/>
                <w:sz w:val="24"/>
              </w:rPr>
            </w:pPr>
            <w:r>
              <w:rPr>
                <w:rFonts w:ascii="宋体" w:hAnsi="宋体" w:eastAsia="宋体"/>
                <w:b/>
                <w:sz w:val="24"/>
              </w:rPr>
              <w:t>条款号</w:t>
            </w:r>
          </w:p>
        </w:tc>
        <w:tc>
          <w:tcPr>
            <w:tcW w:w="4525" w:type="pct"/>
            <w:vAlign w:val="center"/>
          </w:tcPr>
          <w:p w14:paraId="6C3A6C66">
            <w:pPr>
              <w:jc w:val="center"/>
              <w:rPr>
                <w:rFonts w:ascii="宋体" w:hAnsi="宋体" w:eastAsia="宋体"/>
                <w:b/>
                <w:sz w:val="24"/>
              </w:rPr>
            </w:pPr>
            <w:r>
              <w:rPr>
                <w:rFonts w:ascii="宋体" w:hAnsi="宋体" w:eastAsia="宋体"/>
                <w:b/>
                <w:sz w:val="24"/>
              </w:rPr>
              <w:t>约定内容</w:t>
            </w:r>
          </w:p>
        </w:tc>
      </w:tr>
      <w:tr w14:paraId="18D68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left w:val="single" w:color="auto" w:sz="4" w:space="0"/>
            </w:tcBorders>
            <w:vAlign w:val="center"/>
          </w:tcPr>
          <w:p w14:paraId="54F4805C">
            <w:pPr>
              <w:spacing w:line="560" w:lineRule="exact"/>
              <w:rPr>
                <w:rFonts w:ascii="宋体" w:hAnsi="宋体" w:eastAsia="宋体"/>
                <w:sz w:val="24"/>
              </w:rPr>
            </w:pPr>
          </w:p>
        </w:tc>
        <w:tc>
          <w:tcPr>
            <w:tcW w:w="4525" w:type="pct"/>
            <w:vAlign w:val="center"/>
          </w:tcPr>
          <w:p w14:paraId="3F975174">
            <w:pPr>
              <w:spacing w:line="560" w:lineRule="exact"/>
              <w:rPr>
                <w:rFonts w:ascii="宋体" w:hAnsi="宋体" w:eastAsia="宋体"/>
                <w:sz w:val="24"/>
              </w:rPr>
            </w:pPr>
          </w:p>
        </w:tc>
      </w:tr>
      <w:tr w14:paraId="5792C9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15E79425">
            <w:pPr>
              <w:spacing w:line="560" w:lineRule="exact"/>
              <w:rPr>
                <w:rFonts w:ascii="宋体" w:hAnsi="宋体" w:eastAsia="宋体"/>
                <w:sz w:val="24"/>
              </w:rPr>
            </w:pPr>
          </w:p>
        </w:tc>
        <w:tc>
          <w:tcPr>
            <w:tcW w:w="4525" w:type="pct"/>
            <w:vAlign w:val="center"/>
          </w:tcPr>
          <w:p w14:paraId="0A02862E">
            <w:pPr>
              <w:spacing w:line="560" w:lineRule="exact"/>
              <w:rPr>
                <w:rFonts w:ascii="宋体" w:hAnsi="宋体" w:eastAsia="宋体"/>
                <w:sz w:val="24"/>
              </w:rPr>
            </w:pPr>
          </w:p>
        </w:tc>
      </w:tr>
      <w:tr w14:paraId="5DB0C7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45FF0816">
            <w:pPr>
              <w:spacing w:line="560" w:lineRule="exact"/>
              <w:rPr>
                <w:rFonts w:ascii="宋体" w:hAnsi="宋体" w:eastAsia="宋体"/>
                <w:sz w:val="24"/>
              </w:rPr>
            </w:pPr>
          </w:p>
        </w:tc>
        <w:tc>
          <w:tcPr>
            <w:tcW w:w="4525" w:type="pct"/>
            <w:vAlign w:val="center"/>
          </w:tcPr>
          <w:p w14:paraId="5857643E">
            <w:pPr>
              <w:spacing w:line="560" w:lineRule="exact"/>
              <w:rPr>
                <w:rFonts w:ascii="宋体" w:hAnsi="宋体" w:eastAsia="宋体"/>
                <w:sz w:val="24"/>
              </w:rPr>
            </w:pPr>
          </w:p>
        </w:tc>
      </w:tr>
      <w:tr w14:paraId="06035F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3A044D9C">
            <w:pPr>
              <w:spacing w:line="560" w:lineRule="exact"/>
              <w:rPr>
                <w:rFonts w:ascii="宋体" w:hAnsi="宋体" w:eastAsia="宋体"/>
                <w:sz w:val="24"/>
              </w:rPr>
            </w:pPr>
          </w:p>
        </w:tc>
        <w:tc>
          <w:tcPr>
            <w:tcW w:w="4525" w:type="pct"/>
            <w:vAlign w:val="center"/>
          </w:tcPr>
          <w:p w14:paraId="560540EB">
            <w:pPr>
              <w:spacing w:line="560" w:lineRule="exact"/>
              <w:rPr>
                <w:rFonts w:ascii="宋体" w:hAnsi="宋体" w:eastAsia="宋体"/>
                <w:sz w:val="24"/>
              </w:rPr>
            </w:pPr>
          </w:p>
        </w:tc>
      </w:tr>
      <w:tr w14:paraId="624808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18EAD0FD">
            <w:pPr>
              <w:spacing w:line="560" w:lineRule="exact"/>
              <w:rPr>
                <w:rFonts w:ascii="宋体" w:hAnsi="宋体" w:eastAsia="宋体"/>
                <w:sz w:val="24"/>
              </w:rPr>
            </w:pPr>
          </w:p>
        </w:tc>
        <w:tc>
          <w:tcPr>
            <w:tcW w:w="4525" w:type="pct"/>
            <w:vAlign w:val="center"/>
          </w:tcPr>
          <w:p w14:paraId="628E4EA0">
            <w:pPr>
              <w:spacing w:line="560" w:lineRule="exact"/>
              <w:rPr>
                <w:rFonts w:ascii="宋体" w:hAnsi="宋体" w:eastAsia="宋体"/>
                <w:sz w:val="24"/>
                <w:u w:val="single"/>
              </w:rPr>
            </w:pPr>
          </w:p>
        </w:tc>
      </w:tr>
      <w:tr w14:paraId="31C470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E84F494">
            <w:pPr>
              <w:spacing w:line="560" w:lineRule="exact"/>
              <w:rPr>
                <w:rFonts w:ascii="宋体" w:hAnsi="宋体" w:eastAsia="宋体"/>
                <w:sz w:val="24"/>
              </w:rPr>
            </w:pPr>
          </w:p>
        </w:tc>
        <w:tc>
          <w:tcPr>
            <w:tcW w:w="4525" w:type="pct"/>
            <w:vAlign w:val="center"/>
          </w:tcPr>
          <w:p w14:paraId="3CB5A29F">
            <w:pPr>
              <w:spacing w:line="560" w:lineRule="exact"/>
              <w:rPr>
                <w:rFonts w:ascii="宋体" w:hAnsi="宋体" w:eastAsia="宋体"/>
                <w:sz w:val="24"/>
              </w:rPr>
            </w:pPr>
          </w:p>
        </w:tc>
      </w:tr>
      <w:tr w14:paraId="4FF315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left w:val="single" w:color="auto" w:sz="4" w:space="0"/>
            </w:tcBorders>
            <w:vAlign w:val="center"/>
          </w:tcPr>
          <w:p w14:paraId="29D6C4DE">
            <w:pPr>
              <w:spacing w:line="560" w:lineRule="exact"/>
              <w:rPr>
                <w:rFonts w:ascii="宋体" w:hAnsi="宋体" w:eastAsia="宋体"/>
                <w:sz w:val="24"/>
              </w:rPr>
            </w:pPr>
          </w:p>
        </w:tc>
        <w:tc>
          <w:tcPr>
            <w:tcW w:w="4525" w:type="pct"/>
            <w:vAlign w:val="center"/>
          </w:tcPr>
          <w:p w14:paraId="704E29B4">
            <w:pPr>
              <w:spacing w:line="560" w:lineRule="exact"/>
              <w:rPr>
                <w:rFonts w:ascii="宋体" w:hAnsi="宋体" w:eastAsia="宋体"/>
                <w:sz w:val="24"/>
                <w:u w:val="single"/>
              </w:rPr>
            </w:pPr>
          </w:p>
        </w:tc>
      </w:tr>
      <w:tr w14:paraId="5F159E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0DADE372">
            <w:pPr>
              <w:spacing w:line="560" w:lineRule="exact"/>
              <w:rPr>
                <w:rFonts w:ascii="宋体" w:hAnsi="宋体" w:eastAsia="宋体"/>
                <w:sz w:val="24"/>
              </w:rPr>
            </w:pPr>
          </w:p>
        </w:tc>
        <w:tc>
          <w:tcPr>
            <w:tcW w:w="4525" w:type="pct"/>
            <w:vAlign w:val="center"/>
          </w:tcPr>
          <w:p w14:paraId="2E72BA91">
            <w:pPr>
              <w:spacing w:line="560" w:lineRule="exact"/>
              <w:rPr>
                <w:rFonts w:ascii="宋体" w:hAnsi="宋体" w:eastAsia="宋体"/>
                <w:sz w:val="24"/>
              </w:rPr>
            </w:pPr>
          </w:p>
        </w:tc>
      </w:tr>
      <w:tr w14:paraId="0E5891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6D37924A">
            <w:pPr>
              <w:spacing w:line="560" w:lineRule="exact"/>
              <w:rPr>
                <w:rFonts w:ascii="宋体" w:hAnsi="宋体" w:eastAsia="宋体"/>
                <w:sz w:val="24"/>
              </w:rPr>
            </w:pPr>
          </w:p>
        </w:tc>
        <w:tc>
          <w:tcPr>
            <w:tcW w:w="4525" w:type="pct"/>
            <w:vAlign w:val="center"/>
          </w:tcPr>
          <w:p w14:paraId="0F206868">
            <w:pPr>
              <w:spacing w:line="560" w:lineRule="exact"/>
              <w:rPr>
                <w:rFonts w:ascii="宋体" w:hAnsi="宋体" w:eastAsia="宋体"/>
                <w:sz w:val="24"/>
              </w:rPr>
            </w:pPr>
          </w:p>
        </w:tc>
      </w:tr>
      <w:tr w14:paraId="75D2EA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left w:val="single" w:color="auto" w:sz="4" w:space="0"/>
            </w:tcBorders>
            <w:vAlign w:val="center"/>
          </w:tcPr>
          <w:p w14:paraId="43B7DBAD">
            <w:pPr>
              <w:spacing w:line="560" w:lineRule="exact"/>
              <w:rPr>
                <w:rFonts w:ascii="宋体" w:hAnsi="宋体" w:eastAsia="宋体"/>
                <w:sz w:val="24"/>
              </w:rPr>
            </w:pPr>
          </w:p>
        </w:tc>
        <w:tc>
          <w:tcPr>
            <w:tcW w:w="4525" w:type="pct"/>
            <w:vAlign w:val="center"/>
          </w:tcPr>
          <w:p w14:paraId="6C28434C">
            <w:pPr>
              <w:spacing w:line="560" w:lineRule="exact"/>
              <w:rPr>
                <w:rFonts w:ascii="宋体" w:hAnsi="宋体" w:eastAsia="宋体"/>
                <w:sz w:val="24"/>
              </w:rPr>
            </w:pPr>
          </w:p>
        </w:tc>
      </w:tr>
      <w:tr w14:paraId="7A41F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366FB6EA">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1C2B7265">
            <w:pPr>
              <w:spacing w:line="560" w:lineRule="exact"/>
              <w:rPr>
                <w:rFonts w:ascii="宋体" w:hAnsi="宋体" w:eastAsia="宋体"/>
                <w:sz w:val="24"/>
              </w:rPr>
            </w:pPr>
          </w:p>
        </w:tc>
      </w:tr>
      <w:tr w14:paraId="5F1FF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vAlign w:val="center"/>
          </w:tcPr>
          <w:p w14:paraId="5D954F5C">
            <w:pPr>
              <w:spacing w:line="560" w:lineRule="exact"/>
              <w:rPr>
                <w:rFonts w:ascii="宋体" w:hAnsi="宋体" w:eastAsia="宋体"/>
                <w:sz w:val="24"/>
              </w:rPr>
            </w:pPr>
          </w:p>
        </w:tc>
        <w:tc>
          <w:tcPr>
            <w:tcW w:w="4525" w:type="pct"/>
            <w:tcBorders>
              <w:top w:val="single" w:color="auto" w:sz="6" w:space="0"/>
              <w:left w:val="single" w:color="auto" w:sz="6" w:space="0"/>
              <w:bottom w:val="single" w:color="auto" w:sz="6" w:space="0"/>
              <w:right w:val="single" w:color="auto" w:sz="6" w:space="0"/>
            </w:tcBorders>
            <w:vAlign w:val="center"/>
          </w:tcPr>
          <w:p w14:paraId="0B504C1D">
            <w:pPr>
              <w:spacing w:line="560" w:lineRule="exact"/>
              <w:rPr>
                <w:rFonts w:ascii="宋体" w:hAnsi="宋体" w:eastAsia="宋体"/>
                <w:sz w:val="24"/>
              </w:rPr>
            </w:pPr>
          </w:p>
        </w:tc>
      </w:tr>
    </w:tbl>
    <w:p w14:paraId="4BF983E9">
      <w:pPr>
        <w:widowControl/>
        <w:jc w:val="left"/>
        <w:rPr>
          <w:rFonts w:hint="eastAsia" w:ascii="宋体" w:hAnsi="宋体" w:eastAsia="宋体" w:cs="Times New Roman"/>
          <w:b/>
          <w:color w:val="auto"/>
          <w:sz w:val="28"/>
          <w:highlight w:val="none"/>
        </w:rPr>
      </w:pPr>
      <w:r>
        <w:rPr>
          <w:rFonts w:hint="eastAsia" w:ascii="宋体" w:hAnsi="宋体" w:eastAsia="宋体" w:cs="Times New Roman"/>
          <w:b/>
          <w:color w:val="auto"/>
          <w:sz w:val="28"/>
          <w:highlight w:val="none"/>
        </w:rPr>
        <w:br w:type="page"/>
      </w:r>
    </w:p>
    <w:p w14:paraId="6208674D">
      <w:pPr>
        <w:spacing w:line="360" w:lineRule="auto"/>
        <w:jc w:val="center"/>
        <w:outlineLvl w:val="0"/>
        <w:rPr>
          <w:rFonts w:hint="eastAsia" w:ascii="宋体" w:hAnsi="宋体" w:eastAsia="宋体" w:cs="Times New Roman"/>
          <w:b/>
          <w:color w:val="auto"/>
          <w:sz w:val="28"/>
          <w:highlight w:val="none"/>
        </w:rPr>
      </w:pPr>
      <w:bookmarkStart w:id="214" w:name="_Toc2699"/>
      <w:r>
        <w:rPr>
          <w:rFonts w:hint="eastAsia" w:ascii="宋体" w:hAnsi="宋体" w:eastAsia="宋体" w:cs="Times New Roman"/>
          <w:b/>
          <w:color w:val="auto"/>
          <w:sz w:val="28"/>
          <w:highlight w:val="none"/>
        </w:rPr>
        <w:t>第六章  响应文件格式</w:t>
      </w:r>
      <w:bookmarkEnd w:id="214"/>
    </w:p>
    <w:p w14:paraId="18C1E15E">
      <w:pPr>
        <w:spacing w:line="900" w:lineRule="exact"/>
        <w:jc w:val="center"/>
        <w:rPr>
          <w:rFonts w:hint="eastAsia" w:eastAsia="宋体"/>
          <w:b/>
          <w:color w:val="auto"/>
          <w:sz w:val="72"/>
          <w:highlight w:val="none"/>
          <w:lang w:eastAsia="zh-CN"/>
        </w:rPr>
      </w:pPr>
      <w:r>
        <w:rPr>
          <w:rFonts w:hint="eastAsia"/>
          <w:b/>
          <w:color w:val="auto"/>
          <w:sz w:val="32"/>
          <w:highlight w:val="none"/>
        </w:rPr>
        <w:t xml:space="preserve"> </w:t>
      </w:r>
      <w:r>
        <w:rPr>
          <w:rFonts w:hint="eastAsia"/>
          <w:b/>
          <w:color w:val="auto"/>
          <w:sz w:val="32"/>
          <w:highlight w:val="none"/>
          <w:lang w:eastAsia="zh-CN"/>
        </w:rPr>
        <w:t>繁华大道与泗洲路交口东南角地块控规编制服务[二次]</w:t>
      </w:r>
    </w:p>
    <w:p w14:paraId="20D6A0DF">
      <w:pPr>
        <w:spacing w:line="900" w:lineRule="exact"/>
        <w:jc w:val="center"/>
        <w:outlineLvl w:val="2"/>
        <w:rPr>
          <w:b/>
          <w:color w:val="auto"/>
          <w:sz w:val="72"/>
          <w:highlight w:val="none"/>
        </w:rPr>
      </w:pPr>
      <w:r>
        <w:rPr>
          <w:rFonts w:hint="eastAsia"/>
          <w:b/>
          <w:color w:val="auto"/>
          <w:sz w:val="72"/>
          <w:highlight w:val="none"/>
        </w:rPr>
        <w:t>响</w:t>
      </w:r>
    </w:p>
    <w:p w14:paraId="108A226C">
      <w:pPr>
        <w:spacing w:line="900" w:lineRule="exact"/>
        <w:jc w:val="center"/>
        <w:rPr>
          <w:b/>
          <w:color w:val="auto"/>
          <w:sz w:val="72"/>
          <w:highlight w:val="none"/>
        </w:rPr>
      </w:pPr>
    </w:p>
    <w:p w14:paraId="261B831B">
      <w:pPr>
        <w:spacing w:line="900" w:lineRule="exact"/>
        <w:jc w:val="center"/>
        <w:outlineLvl w:val="2"/>
        <w:rPr>
          <w:b/>
          <w:color w:val="auto"/>
          <w:sz w:val="72"/>
          <w:highlight w:val="none"/>
        </w:rPr>
      </w:pPr>
      <w:r>
        <w:rPr>
          <w:rFonts w:hint="eastAsia"/>
          <w:b/>
          <w:color w:val="auto"/>
          <w:sz w:val="72"/>
          <w:highlight w:val="none"/>
        </w:rPr>
        <w:t>应</w:t>
      </w:r>
    </w:p>
    <w:p w14:paraId="13A22627">
      <w:pPr>
        <w:spacing w:line="900" w:lineRule="exact"/>
        <w:jc w:val="center"/>
        <w:rPr>
          <w:b/>
          <w:color w:val="auto"/>
          <w:sz w:val="72"/>
          <w:highlight w:val="none"/>
        </w:rPr>
      </w:pPr>
    </w:p>
    <w:p w14:paraId="0599D0B6">
      <w:pPr>
        <w:spacing w:line="900" w:lineRule="exact"/>
        <w:jc w:val="center"/>
        <w:outlineLvl w:val="2"/>
        <w:rPr>
          <w:b/>
          <w:color w:val="auto"/>
          <w:sz w:val="72"/>
          <w:highlight w:val="none"/>
        </w:rPr>
      </w:pPr>
      <w:r>
        <w:rPr>
          <w:rFonts w:hint="eastAsia"/>
          <w:b/>
          <w:color w:val="auto"/>
          <w:sz w:val="72"/>
          <w:highlight w:val="none"/>
        </w:rPr>
        <w:t>文</w:t>
      </w:r>
    </w:p>
    <w:p w14:paraId="4EE2E6C5">
      <w:pPr>
        <w:spacing w:line="900" w:lineRule="exact"/>
        <w:jc w:val="center"/>
        <w:rPr>
          <w:b/>
          <w:color w:val="auto"/>
          <w:sz w:val="72"/>
          <w:highlight w:val="none"/>
        </w:rPr>
      </w:pPr>
    </w:p>
    <w:p w14:paraId="5475F587">
      <w:pPr>
        <w:jc w:val="center"/>
        <w:outlineLvl w:val="2"/>
        <w:rPr>
          <w:b/>
          <w:color w:val="auto"/>
          <w:sz w:val="72"/>
          <w:highlight w:val="none"/>
        </w:rPr>
      </w:pPr>
      <w:r>
        <w:rPr>
          <w:rFonts w:hint="eastAsia"/>
          <w:b/>
          <w:color w:val="auto"/>
          <w:sz w:val="72"/>
          <w:highlight w:val="none"/>
        </w:rPr>
        <w:t>件</w:t>
      </w:r>
    </w:p>
    <w:p w14:paraId="3F46819E">
      <w:pPr>
        <w:spacing w:after="156" w:afterLines="50"/>
        <w:jc w:val="center"/>
        <w:rPr>
          <w:b/>
          <w:color w:val="auto"/>
          <w:sz w:val="72"/>
          <w:highlight w:val="none"/>
        </w:rPr>
      </w:pPr>
    </w:p>
    <w:p w14:paraId="44E6C65A">
      <w:pPr>
        <w:spacing w:after="156" w:afterLines="50" w:line="500" w:lineRule="exact"/>
        <w:jc w:val="center"/>
        <w:rPr>
          <w:b/>
          <w:color w:val="auto"/>
          <w:sz w:val="28"/>
          <w:szCs w:val="28"/>
          <w:highlight w:val="none"/>
        </w:rPr>
      </w:pPr>
    </w:p>
    <w:p w14:paraId="77609B78">
      <w:pPr>
        <w:spacing w:after="156" w:afterLines="50" w:line="500" w:lineRule="exact"/>
        <w:jc w:val="center"/>
        <w:rPr>
          <w:b/>
          <w:color w:val="auto"/>
          <w:sz w:val="72"/>
          <w:highlight w:val="none"/>
        </w:rPr>
      </w:pPr>
    </w:p>
    <w:p w14:paraId="2C9AF6F5">
      <w:pPr>
        <w:spacing w:after="156" w:afterLines="50" w:line="500" w:lineRule="exact"/>
        <w:ind w:firstLine="2522" w:firstLineChars="785"/>
        <w:rPr>
          <w:b/>
          <w:color w:val="auto"/>
          <w:sz w:val="32"/>
          <w:highlight w:val="none"/>
          <w:u w:val="single"/>
        </w:rPr>
      </w:pPr>
      <w:r>
        <w:rPr>
          <w:rFonts w:hint="eastAsia"/>
          <w:b/>
          <w:color w:val="auto"/>
          <w:sz w:val="32"/>
          <w:highlight w:val="none"/>
        </w:rPr>
        <w:t>供应商：</w:t>
      </w:r>
      <w:r>
        <w:rPr>
          <w:rFonts w:hint="eastAsia"/>
          <w:b/>
          <w:color w:val="auto"/>
          <w:sz w:val="32"/>
          <w:highlight w:val="none"/>
          <w:u w:val="single"/>
        </w:rPr>
        <w:t xml:space="preserve">               </w:t>
      </w:r>
    </w:p>
    <w:p w14:paraId="7C60A326">
      <w:pPr>
        <w:spacing w:after="156" w:afterLines="50" w:line="500" w:lineRule="exact"/>
        <w:jc w:val="center"/>
        <w:rPr>
          <w:b/>
          <w:color w:val="auto"/>
          <w:sz w:val="32"/>
          <w:highlight w:val="none"/>
        </w:rPr>
      </w:pPr>
      <w:r>
        <w:rPr>
          <w:rFonts w:hint="eastAsia"/>
          <w:b/>
          <w:color w:val="auto"/>
          <w:sz w:val="32"/>
          <w:highlight w:val="none"/>
          <w:u w:val="single"/>
        </w:rPr>
        <w:t xml:space="preserve">    </w:t>
      </w:r>
      <w:bookmarkStart w:id="215" w:name="_Toc4607"/>
      <w:bookmarkStart w:id="216" w:name="_Toc328"/>
      <w:bookmarkStart w:id="217" w:name="_Toc14428"/>
      <w:bookmarkStart w:id="218" w:name="_Toc9980"/>
      <w:r>
        <w:rPr>
          <w:rFonts w:hint="eastAsia"/>
          <w:b/>
          <w:color w:val="auto"/>
          <w:sz w:val="32"/>
          <w:highlight w:val="none"/>
        </w:rPr>
        <w:t>年</w:t>
      </w:r>
      <w:r>
        <w:rPr>
          <w:rFonts w:hint="eastAsia"/>
          <w:b/>
          <w:color w:val="auto"/>
          <w:sz w:val="32"/>
          <w:highlight w:val="none"/>
          <w:u w:val="single"/>
        </w:rPr>
        <w:t xml:space="preserve">  </w:t>
      </w:r>
      <w:r>
        <w:rPr>
          <w:rFonts w:hint="eastAsia"/>
          <w:b/>
          <w:color w:val="auto"/>
          <w:sz w:val="32"/>
          <w:highlight w:val="none"/>
        </w:rPr>
        <w:t>月</w:t>
      </w:r>
      <w:r>
        <w:rPr>
          <w:rFonts w:hint="eastAsia"/>
          <w:b/>
          <w:color w:val="auto"/>
          <w:sz w:val="32"/>
          <w:highlight w:val="none"/>
          <w:u w:val="single"/>
        </w:rPr>
        <w:t xml:space="preserve">  </w:t>
      </w:r>
      <w:r>
        <w:rPr>
          <w:rFonts w:hint="eastAsia"/>
          <w:b/>
          <w:color w:val="auto"/>
          <w:sz w:val="32"/>
          <w:highlight w:val="none"/>
        </w:rPr>
        <w:t>日</w:t>
      </w:r>
      <w:bookmarkEnd w:id="215"/>
      <w:bookmarkEnd w:id="216"/>
      <w:bookmarkEnd w:id="217"/>
      <w:bookmarkEnd w:id="218"/>
    </w:p>
    <w:p w14:paraId="3407B02F">
      <w:pPr>
        <w:widowControl/>
        <w:jc w:val="center"/>
        <w:rPr>
          <w:rFonts w:hint="eastAsia"/>
          <w:b/>
          <w:color w:val="auto"/>
          <w:sz w:val="24"/>
          <w:highlight w:val="none"/>
        </w:rPr>
        <w:sectPr>
          <w:headerReference r:id="rId6" w:type="default"/>
          <w:footerReference r:id="rId7" w:type="default"/>
          <w:pgSz w:w="11906" w:h="16838"/>
          <w:pgMar w:top="1440" w:right="1800" w:bottom="1440" w:left="1800" w:header="851" w:footer="992" w:gutter="0"/>
          <w:pgNumType w:fmt="decimal"/>
          <w:cols w:space="720" w:num="1"/>
          <w:docGrid w:type="lines" w:linePitch="312" w:charSpace="0"/>
        </w:sectPr>
      </w:pPr>
      <w:bookmarkStart w:id="219" w:name="_Toc461053086"/>
      <w:bookmarkStart w:id="220" w:name="_Toc461056631"/>
      <w:bookmarkStart w:id="221" w:name="_Toc520983587"/>
    </w:p>
    <w:p w14:paraId="21323622">
      <w:pPr>
        <w:widowControl/>
        <w:jc w:val="center"/>
        <w:rPr>
          <w:b/>
          <w:color w:val="auto"/>
          <w:sz w:val="24"/>
          <w:highlight w:val="none"/>
        </w:rPr>
      </w:pPr>
      <w:r>
        <w:rPr>
          <w:rFonts w:hint="eastAsia"/>
          <w:b/>
          <w:color w:val="auto"/>
          <w:sz w:val="24"/>
          <w:highlight w:val="none"/>
        </w:rPr>
        <w:t>一</w:t>
      </w:r>
      <w:bookmarkEnd w:id="219"/>
      <w:bookmarkEnd w:id="220"/>
      <w:r>
        <w:rPr>
          <w:rFonts w:hint="eastAsia"/>
          <w:b/>
          <w:color w:val="auto"/>
          <w:sz w:val="24"/>
          <w:highlight w:val="none"/>
        </w:rPr>
        <w:t>、报价表</w:t>
      </w:r>
      <w:bookmarkEnd w:id="221"/>
    </w:p>
    <w:p w14:paraId="517B1D7D">
      <w:pPr>
        <w:spacing w:before="156" w:beforeLines="50" w:after="156" w:afterLines="50" w:line="360" w:lineRule="auto"/>
        <w:jc w:val="center"/>
        <w:outlineLvl w:val="2"/>
        <w:rPr>
          <w:rFonts w:cs="@仿宋_GB2312"/>
          <w:b/>
          <w:color w:val="auto"/>
          <w:kern w:val="2"/>
          <w:sz w:val="24"/>
          <w:szCs w:val="24"/>
          <w:highlight w:val="none"/>
        </w:rPr>
      </w:pPr>
      <w:r>
        <w:rPr>
          <w:rFonts w:hint="eastAsia" w:cs="@仿宋_GB2312"/>
          <w:b/>
          <w:color w:val="auto"/>
          <w:kern w:val="2"/>
          <w:sz w:val="24"/>
          <w:szCs w:val="24"/>
          <w:highlight w:val="none"/>
        </w:rPr>
        <w:t xml:space="preserve">1-1 </w:t>
      </w:r>
      <w:r>
        <w:rPr>
          <w:rFonts w:hint="eastAsia" w:cs="@仿宋_GB2312"/>
          <w:b/>
          <w:color w:val="auto"/>
          <w:kern w:val="2"/>
          <w:sz w:val="24"/>
          <w:szCs w:val="24"/>
          <w:highlight w:val="none"/>
          <w:lang w:val="en-US" w:eastAsia="zh-CN"/>
        </w:rPr>
        <w:t>总</w:t>
      </w:r>
      <w:r>
        <w:rPr>
          <w:rFonts w:hint="eastAsia" w:cs="@仿宋_GB2312"/>
          <w:b/>
          <w:color w:val="auto"/>
          <w:kern w:val="2"/>
          <w:sz w:val="24"/>
          <w:szCs w:val="24"/>
          <w:highlight w:val="none"/>
        </w:rPr>
        <w:t>报价表</w:t>
      </w:r>
    </w:p>
    <w:p w14:paraId="3A349145">
      <w:pPr>
        <w:snapToGrid w:val="0"/>
        <w:spacing w:line="360" w:lineRule="auto"/>
        <w:jc w:val="left"/>
        <w:rPr>
          <w:rFonts w:cs="宋体"/>
          <w:b/>
          <w:color w:val="auto"/>
          <w:kern w:val="2"/>
          <w:sz w:val="24"/>
          <w:szCs w:val="24"/>
          <w:highlight w:val="none"/>
        </w:rPr>
      </w:pPr>
      <w:r>
        <w:rPr>
          <w:rFonts w:hint="eastAsia" w:cs="宋体"/>
          <w:b/>
          <w:color w:val="auto"/>
          <w:kern w:val="2"/>
          <w:sz w:val="24"/>
          <w:szCs w:val="24"/>
          <w:highlight w:val="none"/>
        </w:rPr>
        <w:t>项目名称：</w:t>
      </w:r>
      <w:r>
        <w:rPr>
          <w:rFonts w:hint="eastAsia" w:cs="宋体"/>
          <w:b/>
          <w:color w:val="auto"/>
          <w:kern w:val="2"/>
          <w:sz w:val="24"/>
          <w:szCs w:val="24"/>
          <w:highlight w:val="none"/>
          <w:u w:val="single"/>
          <w:lang w:eastAsia="zh-CN"/>
        </w:rPr>
        <w:t xml:space="preserve"> </w:t>
      </w:r>
      <w:r>
        <w:rPr>
          <w:rFonts w:hint="eastAsia" w:cs="宋体"/>
          <w:b/>
          <w:color w:val="auto"/>
          <w:kern w:val="2"/>
          <w:sz w:val="24"/>
          <w:szCs w:val="24"/>
          <w:highlight w:val="none"/>
          <w:u w:val="single"/>
          <w:lang w:val="en-US" w:eastAsia="zh-CN"/>
        </w:rPr>
        <w:t xml:space="preserve">                                      </w:t>
      </w:r>
    </w:p>
    <w:p w14:paraId="64274745">
      <w:pPr>
        <w:snapToGrid w:val="0"/>
        <w:spacing w:after="156" w:afterLines="50" w:line="360" w:lineRule="auto"/>
        <w:jc w:val="left"/>
        <w:rPr>
          <w:rFonts w:hint="default" w:cs="宋体"/>
          <w:b/>
          <w:bCs/>
          <w:color w:val="auto"/>
          <w:kern w:val="2"/>
          <w:sz w:val="24"/>
          <w:szCs w:val="24"/>
          <w:highlight w:val="none"/>
          <w:u w:val="single"/>
          <w:lang w:val="en-US"/>
        </w:rPr>
      </w:pPr>
      <w:r>
        <w:rPr>
          <w:rFonts w:hint="eastAsia" w:cs="宋体"/>
          <w:b/>
          <w:color w:val="auto"/>
          <w:kern w:val="2"/>
          <w:sz w:val="24"/>
          <w:szCs w:val="24"/>
          <w:highlight w:val="none"/>
        </w:rPr>
        <w:t>项目编号：</w:t>
      </w:r>
      <w:r>
        <w:rPr>
          <w:rFonts w:hint="eastAsia" w:cs="宋体"/>
          <w:b/>
          <w:color w:val="auto"/>
          <w:kern w:val="2"/>
          <w:sz w:val="24"/>
          <w:szCs w:val="24"/>
          <w:highlight w:val="none"/>
          <w:u w:val="single"/>
          <w:lang w:eastAsia="zh-CN"/>
        </w:rPr>
        <w:t xml:space="preserve"> </w:t>
      </w:r>
      <w:r>
        <w:rPr>
          <w:rFonts w:hint="eastAsia" w:cs="宋体"/>
          <w:b/>
          <w:color w:val="auto"/>
          <w:kern w:val="2"/>
          <w:sz w:val="24"/>
          <w:szCs w:val="24"/>
          <w:highlight w:val="none"/>
          <w:u w:val="single"/>
          <w:lang w:val="en-US" w:eastAsia="zh-CN"/>
        </w:rPr>
        <w:t xml:space="preserve">                                      </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54FE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36E5ED75">
            <w:pPr>
              <w:jc w:val="center"/>
              <w:rPr>
                <w:rFonts w:cs="宋体"/>
                <w:b/>
                <w:color w:val="auto"/>
                <w:kern w:val="2"/>
                <w:sz w:val="24"/>
                <w:szCs w:val="24"/>
                <w:highlight w:val="none"/>
              </w:rPr>
            </w:pPr>
            <w:r>
              <w:rPr>
                <w:rFonts w:hint="eastAsia" w:cs="宋体"/>
                <w:b/>
                <w:color w:val="auto"/>
                <w:kern w:val="2"/>
                <w:sz w:val="24"/>
                <w:szCs w:val="24"/>
                <w:highlight w:val="none"/>
              </w:rPr>
              <w:t>供应商名称</w:t>
            </w:r>
          </w:p>
        </w:tc>
        <w:tc>
          <w:tcPr>
            <w:tcW w:w="6063" w:type="dxa"/>
            <w:tcBorders>
              <w:left w:val="single" w:color="auto" w:sz="4" w:space="0"/>
            </w:tcBorders>
          </w:tcPr>
          <w:p w14:paraId="0993D888">
            <w:pPr>
              <w:rPr>
                <w:rFonts w:cs="宋体"/>
                <w:b/>
                <w:color w:val="auto"/>
                <w:kern w:val="2"/>
                <w:sz w:val="24"/>
                <w:szCs w:val="24"/>
                <w:highlight w:val="none"/>
              </w:rPr>
            </w:pPr>
          </w:p>
        </w:tc>
      </w:tr>
      <w:tr w14:paraId="7A1CE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57F45CCE">
            <w:pPr>
              <w:jc w:val="center"/>
              <w:rPr>
                <w:rFonts w:cs="宋体"/>
                <w:b/>
                <w:color w:val="auto"/>
                <w:kern w:val="2"/>
                <w:sz w:val="24"/>
                <w:szCs w:val="24"/>
                <w:highlight w:val="none"/>
              </w:rPr>
            </w:pPr>
            <w:r>
              <w:rPr>
                <w:rFonts w:hint="eastAsia" w:cs="宋体"/>
                <w:b/>
                <w:bCs/>
                <w:color w:val="auto"/>
                <w:kern w:val="2"/>
                <w:sz w:val="24"/>
                <w:szCs w:val="24"/>
                <w:highlight w:val="none"/>
                <w:lang w:eastAsia="zh-CN"/>
              </w:rPr>
              <w:t>比选</w:t>
            </w:r>
            <w:r>
              <w:rPr>
                <w:rFonts w:hint="eastAsia" w:cs="宋体"/>
                <w:b/>
                <w:color w:val="auto"/>
                <w:kern w:val="2"/>
                <w:sz w:val="24"/>
                <w:szCs w:val="24"/>
                <w:highlight w:val="none"/>
              </w:rPr>
              <w:t>范围</w:t>
            </w:r>
          </w:p>
        </w:tc>
        <w:tc>
          <w:tcPr>
            <w:tcW w:w="6063" w:type="dxa"/>
            <w:tcBorders>
              <w:left w:val="single" w:color="auto" w:sz="4" w:space="0"/>
            </w:tcBorders>
            <w:vAlign w:val="center"/>
          </w:tcPr>
          <w:p w14:paraId="2BC7A50C">
            <w:pPr>
              <w:widowControl/>
              <w:rPr>
                <w:rFonts w:cs="宋体"/>
                <w:b/>
                <w:color w:val="auto"/>
                <w:kern w:val="2"/>
                <w:sz w:val="24"/>
                <w:szCs w:val="24"/>
                <w:highlight w:val="none"/>
              </w:rPr>
            </w:pPr>
            <w:r>
              <w:rPr>
                <w:rFonts w:hint="eastAsia" w:cs="@仿宋_GB2312"/>
                <w:color w:val="auto"/>
                <w:kern w:val="2"/>
                <w:sz w:val="24"/>
                <w:szCs w:val="28"/>
                <w:highlight w:val="none"/>
              </w:rPr>
              <w:t xml:space="preserve">全部 </w:t>
            </w:r>
          </w:p>
        </w:tc>
      </w:tr>
      <w:tr w14:paraId="6D0B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7C202AC6">
            <w:pPr>
              <w:spacing w:line="360" w:lineRule="auto"/>
              <w:jc w:val="center"/>
              <w:rPr>
                <w:rFonts w:cs="@仿宋_GB2312"/>
                <w:b/>
                <w:color w:val="auto"/>
                <w:kern w:val="2"/>
                <w:sz w:val="24"/>
                <w:highlight w:val="none"/>
              </w:rPr>
            </w:pPr>
            <w:r>
              <w:rPr>
                <w:rFonts w:hint="eastAsia" w:cs="@仿宋_GB2312"/>
                <w:b/>
                <w:color w:val="auto"/>
                <w:kern w:val="2"/>
                <w:sz w:val="24"/>
                <w:highlight w:val="none"/>
                <w:lang w:val="en-US" w:eastAsia="zh-CN"/>
              </w:rPr>
              <w:t>总</w:t>
            </w:r>
            <w:r>
              <w:rPr>
                <w:rFonts w:hint="eastAsia" w:cs="@仿宋_GB2312"/>
                <w:b/>
                <w:color w:val="auto"/>
                <w:kern w:val="2"/>
                <w:sz w:val="24"/>
                <w:highlight w:val="none"/>
              </w:rPr>
              <w:t>报价</w:t>
            </w:r>
          </w:p>
          <w:p w14:paraId="63E9BCA2">
            <w:pPr>
              <w:jc w:val="center"/>
              <w:rPr>
                <w:rFonts w:cs="宋体"/>
                <w:b/>
                <w:color w:val="auto"/>
                <w:kern w:val="2"/>
                <w:sz w:val="24"/>
                <w:szCs w:val="24"/>
                <w:highlight w:val="none"/>
              </w:rPr>
            </w:pPr>
            <w:r>
              <w:rPr>
                <w:rFonts w:hint="eastAsia" w:cs="宋体"/>
                <w:b/>
                <w:color w:val="auto"/>
                <w:kern w:val="2"/>
                <w:sz w:val="24"/>
                <w:szCs w:val="24"/>
                <w:highlight w:val="none"/>
              </w:rPr>
              <w:t>（详见备注说明）</w:t>
            </w:r>
          </w:p>
        </w:tc>
        <w:tc>
          <w:tcPr>
            <w:tcW w:w="6063" w:type="dxa"/>
            <w:vAlign w:val="center"/>
          </w:tcPr>
          <w:p w14:paraId="00F950C6">
            <w:pPr>
              <w:snapToGrid w:val="0"/>
              <w:rPr>
                <w:rFonts w:hint="eastAsia" w:cs="宋体"/>
                <w:bCs/>
                <w:color w:val="auto"/>
                <w:kern w:val="2"/>
                <w:sz w:val="24"/>
                <w:szCs w:val="24"/>
                <w:highlight w:val="none"/>
                <w:u w:val="single"/>
                <w:lang w:val="en-US" w:eastAsia="zh-CN"/>
              </w:rPr>
            </w:pPr>
            <w:r>
              <w:rPr>
                <w:rFonts w:hint="eastAsia" w:cs="宋体"/>
                <w:bCs/>
                <w:color w:val="auto"/>
                <w:kern w:val="2"/>
                <w:sz w:val="24"/>
                <w:szCs w:val="24"/>
                <w:highlight w:val="none"/>
                <w:lang w:val="en-US" w:eastAsia="zh-CN"/>
              </w:rPr>
              <w:t>大写：</w:t>
            </w:r>
            <w:r>
              <w:rPr>
                <w:rFonts w:hint="eastAsia" w:cs="宋体"/>
                <w:bCs/>
                <w:color w:val="auto"/>
                <w:kern w:val="2"/>
                <w:sz w:val="24"/>
                <w:szCs w:val="24"/>
                <w:highlight w:val="none"/>
                <w:u w:val="single"/>
                <w:lang w:val="en-US" w:eastAsia="zh-CN"/>
              </w:rPr>
              <w:t xml:space="preserve">         </w:t>
            </w:r>
          </w:p>
          <w:p w14:paraId="2FC91014">
            <w:pPr>
              <w:snapToGrid w:val="0"/>
              <w:rPr>
                <w:rFonts w:hint="default" w:cs="宋体"/>
                <w:bCs/>
                <w:color w:val="auto"/>
                <w:kern w:val="2"/>
                <w:sz w:val="24"/>
                <w:szCs w:val="24"/>
                <w:highlight w:val="none"/>
                <w:lang w:val="en-US" w:eastAsia="zh-CN"/>
              </w:rPr>
            </w:pPr>
            <w:r>
              <w:rPr>
                <w:rFonts w:hint="eastAsia" w:cs="宋体"/>
                <w:bCs/>
                <w:color w:val="auto"/>
                <w:kern w:val="2"/>
                <w:sz w:val="24"/>
                <w:szCs w:val="24"/>
                <w:highlight w:val="none"/>
                <w:lang w:val="en-US" w:eastAsia="zh-CN"/>
              </w:rPr>
              <w:t>小写：</w:t>
            </w:r>
            <w:r>
              <w:rPr>
                <w:rFonts w:hint="eastAsia" w:cs="宋体"/>
                <w:bCs/>
                <w:color w:val="auto"/>
                <w:kern w:val="2"/>
                <w:sz w:val="24"/>
                <w:szCs w:val="24"/>
                <w:highlight w:val="none"/>
                <w:u w:val="single"/>
                <w:lang w:val="en-US" w:eastAsia="zh-CN"/>
              </w:rPr>
              <w:t xml:space="preserve">         </w:t>
            </w:r>
          </w:p>
        </w:tc>
      </w:tr>
      <w:tr w14:paraId="2AB5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5C791F45">
            <w:pPr>
              <w:snapToGrid w:val="0"/>
              <w:jc w:val="center"/>
              <w:rPr>
                <w:rFonts w:cs="宋体"/>
                <w:b/>
                <w:color w:val="auto"/>
                <w:kern w:val="2"/>
                <w:sz w:val="24"/>
                <w:szCs w:val="24"/>
                <w:highlight w:val="none"/>
              </w:rPr>
            </w:pPr>
            <w:r>
              <w:rPr>
                <w:rFonts w:hint="eastAsia" w:cs="宋体"/>
                <w:b/>
                <w:bCs/>
                <w:color w:val="auto"/>
                <w:kern w:val="2"/>
                <w:sz w:val="24"/>
                <w:szCs w:val="24"/>
                <w:highlight w:val="none"/>
              </w:rPr>
              <w:t>质量标准</w:t>
            </w:r>
          </w:p>
        </w:tc>
        <w:tc>
          <w:tcPr>
            <w:tcW w:w="6063" w:type="dxa"/>
            <w:vAlign w:val="center"/>
          </w:tcPr>
          <w:p w14:paraId="35C4C05E">
            <w:pPr>
              <w:snapToGrid w:val="0"/>
              <w:rPr>
                <w:rFonts w:cs="宋体"/>
                <w:b/>
                <w:color w:val="auto"/>
                <w:kern w:val="2"/>
                <w:sz w:val="24"/>
                <w:szCs w:val="24"/>
                <w:highlight w:val="none"/>
              </w:rPr>
            </w:pPr>
            <w:r>
              <w:rPr>
                <w:rFonts w:hint="eastAsia" w:cs="宋体"/>
                <w:b/>
                <w:color w:val="auto"/>
                <w:kern w:val="2"/>
                <w:sz w:val="24"/>
                <w:szCs w:val="24"/>
                <w:highlight w:val="none"/>
              </w:rPr>
              <w:t>合格</w:t>
            </w:r>
          </w:p>
        </w:tc>
      </w:tr>
      <w:tr w14:paraId="1170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1129F61E">
            <w:pPr>
              <w:snapToGrid w:val="0"/>
              <w:jc w:val="center"/>
              <w:rPr>
                <w:rFonts w:hint="eastAsia" w:eastAsia="宋体" w:cs="宋体"/>
                <w:b/>
                <w:color w:val="auto"/>
                <w:kern w:val="2"/>
                <w:sz w:val="24"/>
                <w:szCs w:val="24"/>
                <w:highlight w:val="none"/>
                <w:lang w:val="en-US" w:eastAsia="zh-CN"/>
              </w:rPr>
            </w:pPr>
            <w:r>
              <w:rPr>
                <w:rFonts w:hint="eastAsia" w:cs="宋体"/>
                <w:b/>
                <w:bCs/>
                <w:color w:val="auto"/>
                <w:kern w:val="2"/>
                <w:sz w:val="24"/>
                <w:szCs w:val="24"/>
                <w:highlight w:val="none"/>
                <w:lang w:val="en-US" w:eastAsia="zh-CN"/>
              </w:rPr>
              <w:t>服务</w:t>
            </w:r>
            <w:r>
              <w:rPr>
                <w:rFonts w:hint="eastAsia" w:cs="宋体"/>
                <w:b/>
                <w:bCs/>
                <w:color w:val="auto"/>
                <w:kern w:val="2"/>
                <w:sz w:val="24"/>
                <w:szCs w:val="24"/>
                <w:highlight w:val="none"/>
              </w:rPr>
              <w:t>期</w:t>
            </w:r>
            <w:r>
              <w:rPr>
                <w:rFonts w:hint="eastAsia" w:cs="宋体"/>
                <w:b/>
                <w:bCs/>
                <w:color w:val="auto"/>
                <w:kern w:val="2"/>
                <w:sz w:val="24"/>
                <w:szCs w:val="24"/>
                <w:highlight w:val="none"/>
                <w:lang w:val="en-US" w:eastAsia="zh-CN"/>
              </w:rPr>
              <w:t>限</w:t>
            </w:r>
          </w:p>
        </w:tc>
        <w:tc>
          <w:tcPr>
            <w:tcW w:w="6063" w:type="dxa"/>
            <w:vAlign w:val="center"/>
          </w:tcPr>
          <w:p w14:paraId="7C6CDA7E">
            <w:pPr>
              <w:snapToGrid w:val="0"/>
              <w:rPr>
                <w:rFonts w:hint="default" w:eastAsia="宋体" w:cs="宋体"/>
                <w:b/>
                <w:color w:val="auto"/>
                <w:kern w:val="2"/>
                <w:sz w:val="24"/>
                <w:szCs w:val="24"/>
                <w:highlight w:val="none"/>
                <w:lang w:val="en-US" w:eastAsia="zh-CN"/>
              </w:rPr>
            </w:pPr>
            <w:r>
              <w:rPr>
                <w:rFonts w:hint="eastAsia" w:cs="宋体"/>
                <w:b/>
                <w:color w:val="auto"/>
                <w:kern w:val="2"/>
                <w:sz w:val="24"/>
                <w:szCs w:val="24"/>
                <w:highlight w:val="none"/>
                <w:lang w:val="en-US" w:eastAsia="zh-CN"/>
              </w:rPr>
              <w:t>响应比选文件要求</w:t>
            </w:r>
          </w:p>
        </w:tc>
      </w:tr>
      <w:tr w14:paraId="4FE3F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0853A5FD">
            <w:pPr>
              <w:jc w:val="center"/>
              <w:rPr>
                <w:rFonts w:cs="宋体"/>
                <w:b/>
                <w:color w:val="auto"/>
                <w:kern w:val="2"/>
                <w:sz w:val="24"/>
                <w:szCs w:val="24"/>
                <w:highlight w:val="none"/>
              </w:rPr>
            </w:pPr>
            <w:r>
              <w:rPr>
                <w:rFonts w:hint="eastAsia" w:cs="宋体"/>
                <w:b/>
                <w:color w:val="auto"/>
                <w:kern w:val="2"/>
                <w:sz w:val="24"/>
                <w:szCs w:val="24"/>
                <w:highlight w:val="none"/>
              </w:rPr>
              <w:t>备注说明</w:t>
            </w:r>
          </w:p>
        </w:tc>
        <w:tc>
          <w:tcPr>
            <w:tcW w:w="6063" w:type="dxa"/>
            <w:vAlign w:val="center"/>
          </w:tcPr>
          <w:p w14:paraId="0EEA02BC">
            <w:pPr>
              <w:rPr>
                <w:rFonts w:hint="default" w:eastAsia="宋体"/>
                <w:color w:val="auto"/>
                <w:sz w:val="24"/>
                <w:szCs w:val="18"/>
                <w:highlight w:val="none"/>
                <w:lang w:val="en-US" w:eastAsia="zh-CN"/>
              </w:rPr>
            </w:pPr>
            <w:r>
              <w:rPr>
                <w:rFonts w:hint="eastAsia"/>
                <w:color w:val="auto"/>
                <w:sz w:val="24"/>
                <w:szCs w:val="18"/>
                <w:highlight w:val="none"/>
                <w:lang w:val="en-US" w:eastAsia="zh-CN"/>
              </w:rPr>
              <w:t>本项目无二次报价</w:t>
            </w:r>
          </w:p>
        </w:tc>
      </w:tr>
    </w:tbl>
    <w:p w14:paraId="43F2BDDB">
      <w:pPr>
        <w:spacing w:line="440" w:lineRule="exact"/>
        <w:ind w:firstLine="4800" w:firstLineChars="2000"/>
        <w:rPr>
          <w:rFonts w:cs="@仿宋_GB2312"/>
          <w:color w:val="auto"/>
          <w:kern w:val="2"/>
          <w:sz w:val="24"/>
          <w:szCs w:val="24"/>
          <w:highlight w:val="none"/>
          <w:u w:val="single"/>
        </w:rPr>
      </w:pPr>
      <w:r>
        <w:rPr>
          <w:rFonts w:hint="eastAsia"/>
          <w:color w:val="auto"/>
          <w:sz w:val="24"/>
          <w:highlight w:val="none"/>
        </w:rPr>
        <w:t>供应商</w:t>
      </w:r>
      <w:r>
        <w:rPr>
          <w:rFonts w:hint="eastAsia" w:cs="@仿宋_GB2312"/>
          <w:color w:val="auto"/>
          <w:kern w:val="2"/>
          <w:sz w:val="24"/>
          <w:szCs w:val="24"/>
          <w:highlight w:val="none"/>
        </w:rPr>
        <w:t>电子签章：</w:t>
      </w:r>
      <w:r>
        <w:rPr>
          <w:rFonts w:hint="eastAsia" w:cs="@仿宋_GB2312"/>
          <w:color w:val="auto"/>
          <w:kern w:val="2"/>
          <w:sz w:val="24"/>
          <w:szCs w:val="24"/>
          <w:highlight w:val="none"/>
          <w:u w:val="single"/>
        </w:rPr>
        <w:t xml:space="preserve">     </w:t>
      </w:r>
      <w:r>
        <w:rPr>
          <w:rFonts w:cs="@仿宋_GB2312"/>
          <w:color w:val="auto"/>
          <w:kern w:val="2"/>
          <w:sz w:val="24"/>
          <w:szCs w:val="24"/>
          <w:highlight w:val="none"/>
          <w:u w:val="single"/>
        </w:rPr>
        <w:t xml:space="preserve">    </w:t>
      </w:r>
      <w:r>
        <w:rPr>
          <w:rFonts w:hint="eastAsia" w:cs="@仿宋_GB2312"/>
          <w:color w:val="auto"/>
          <w:kern w:val="2"/>
          <w:sz w:val="24"/>
          <w:szCs w:val="24"/>
          <w:highlight w:val="none"/>
          <w:u w:val="single"/>
        </w:rPr>
        <w:t xml:space="preserve">    </w:t>
      </w:r>
    </w:p>
    <w:p w14:paraId="3BCECA24">
      <w:pPr>
        <w:spacing w:line="440" w:lineRule="exact"/>
        <w:ind w:firstLine="4800" w:firstLineChars="2000"/>
        <w:rPr>
          <w:rFonts w:cs="@仿宋_GB2312"/>
          <w:color w:val="auto"/>
          <w:kern w:val="2"/>
          <w:sz w:val="24"/>
          <w:szCs w:val="24"/>
          <w:highlight w:val="none"/>
          <w:u w:val="single"/>
        </w:rPr>
      </w:pPr>
      <w:r>
        <w:rPr>
          <w:rFonts w:hint="eastAsia" w:cs="@仿宋_GB2312"/>
          <w:color w:val="auto"/>
          <w:kern w:val="2"/>
          <w:sz w:val="24"/>
          <w:szCs w:val="24"/>
          <w:highlight w:val="none"/>
        </w:rPr>
        <w:t xml:space="preserve">日     </w:t>
      </w:r>
      <w:r>
        <w:rPr>
          <w:rFonts w:cs="@仿宋_GB2312"/>
          <w:color w:val="auto"/>
          <w:kern w:val="2"/>
          <w:sz w:val="24"/>
          <w:szCs w:val="24"/>
          <w:highlight w:val="none"/>
        </w:rPr>
        <w:t xml:space="preserve">    </w:t>
      </w:r>
      <w:r>
        <w:rPr>
          <w:rFonts w:hint="eastAsia" w:cs="@仿宋_GB2312"/>
          <w:color w:val="auto"/>
          <w:kern w:val="2"/>
          <w:sz w:val="24"/>
          <w:szCs w:val="24"/>
          <w:highlight w:val="none"/>
        </w:rPr>
        <w:t xml:space="preserve"> 期：</w:t>
      </w:r>
      <w:r>
        <w:rPr>
          <w:rFonts w:hint="eastAsia" w:cs="@仿宋_GB2312"/>
          <w:color w:val="auto"/>
          <w:kern w:val="2"/>
          <w:sz w:val="24"/>
          <w:szCs w:val="24"/>
          <w:highlight w:val="none"/>
          <w:u w:val="single"/>
        </w:rPr>
        <w:t xml:space="preserve">             </w:t>
      </w:r>
    </w:p>
    <w:p w14:paraId="5417D920">
      <w:pPr>
        <w:adjustRightInd w:val="0"/>
        <w:snapToGrid w:val="0"/>
        <w:spacing w:line="360" w:lineRule="auto"/>
        <w:rPr>
          <w:rFonts w:cs="宋体"/>
          <w:b/>
          <w:bCs/>
          <w:color w:val="auto"/>
          <w:kern w:val="2"/>
          <w:sz w:val="24"/>
          <w:szCs w:val="24"/>
          <w:highlight w:val="none"/>
        </w:rPr>
      </w:pPr>
      <w:r>
        <w:rPr>
          <w:rFonts w:hint="eastAsia" w:cs="宋体"/>
          <w:b/>
          <w:bCs/>
          <w:color w:val="auto"/>
          <w:kern w:val="2"/>
          <w:sz w:val="24"/>
          <w:szCs w:val="24"/>
          <w:highlight w:val="none"/>
        </w:rPr>
        <w:t>注：</w:t>
      </w:r>
    </w:p>
    <w:p w14:paraId="06F7C793">
      <w:pPr>
        <w:adjustRightInd w:val="0"/>
        <w:snapToGrid w:val="0"/>
        <w:spacing w:line="360" w:lineRule="auto"/>
        <w:ind w:firstLine="482" w:firstLineChars="200"/>
        <w:rPr>
          <w:rFonts w:cs="宋体"/>
          <w:color w:val="auto"/>
          <w:kern w:val="2"/>
          <w:sz w:val="24"/>
          <w:szCs w:val="24"/>
          <w:highlight w:val="none"/>
        </w:rPr>
      </w:pPr>
      <w:r>
        <w:rPr>
          <w:rFonts w:hint="eastAsia" w:cs="宋体"/>
          <w:b/>
          <w:bCs/>
          <w:color w:val="auto"/>
          <w:kern w:val="2"/>
          <w:sz w:val="24"/>
          <w:szCs w:val="24"/>
          <w:highlight w:val="none"/>
        </w:rPr>
        <w:t>1.本表内容根据</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文件要求包括了</w:t>
      </w:r>
      <w:r>
        <w:rPr>
          <w:rFonts w:hint="eastAsia" w:cs="宋体"/>
          <w:b/>
          <w:bCs/>
          <w:color w:val="auto"/>
          <w:kern w:val="2"/>
          <w:sz w:val="24"/>
          <w:szCs w:val="24"/>
          <w:highlight w:val="none"/>
          <w:lang w:eastAsia="zh-CN"/>
        </w:rPr>
        <w:t>比选</w:t>
      </w:r>
      <w:r>
        <w:rPr>
          <w:rFonts w:hint="eastAsia" w:cs="宋体"/>
          <w:b/>
          <w:bCs/>
          <w:color w:val="auto"/>
          <w:kern w:val="2"/>
          <w:sz w:val="24"/>
          <w:szCs w:val="24"/>
          <w:highlight w:val="none"/>
        </w:rPr>
        <w:t>文件要求提供的全部内容的所有费用。</w:t>
      </w:r>
    </w:p>
    <w:p w14:paraId="581A4BAC">
      <w:pPr>
        <w:adjustRightInd w:val="0"/>
        <w:snapToGrid w:val="0"/>
        <w:spacing w:line="36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2.特殊事项在备注中注明。</w:t>
      </w:r>
    </w:p>
    <w:p w14:paraId="251BDFBA">
      <w:pPr>
        <w:adjustRightInd w:val="0"/>
        <w:snapToGrid w:val="0"/>
        <w:spacing w:line="360" w:lineRule="auto"/>
        <w:ind w:firstLine="482" w:firstLineChars="200"/>
        <w:rPr>
          <w:rFonts w:hint="eastAsia"/>
          <w:b/>
          <w:bCs/>
          <w:color w:val="auto"/>
          <w:sz w:val="24"/>
          <w:szCs w:val="24"/>
          <w:highlight w:val="none"/>
        </w:rPr>
      </w:pPr>
      <w:r>
        <w:rPr>
          <w:rFonts w:hint="eastAsia" w:cs="@仿宋_GB2312"/>
          <w:b/>
          <w:bCs/>
          <w:color w:val="auto"/>
          <w:kern w:val="2"/>
          <w:sz w:val="24"/>
          <w:szCs w:val="24"/>
          <w:highlight w:val="none"/>
        </w:rPr>
        <w:t>3.</w:t>
      </w:r>
      <w:r>
        <w:rPr>
          <w:rFonts w:hint="eastAsia"/>
          <w:b/>
          <w:color w:val="auto"/>
          <w:sz w:val="24"/>
          <w:szCs w:val="18"/>
          <w:highlight w:val="none"/>
        </w:rPr>
        <w:t>供应商</w:t>
      </w:r>
      <w:r>
        <w:rPr>
          <w:rFonts w:hint="eastAsia"/>
          <w:b/>
          <w:bCs/>
          <w:color w:val="auto"/>
          <w:sz w:val="24"/>
          <w:szCs w:val="24"/>
          <w:highlight w:val="none"/>
        </w:rPr>
        <w:t>填写的唱标信息不作为评审依据。</w:t>
      </w:r>
    </w:p>
    <w:p w14:paraId="3FEB75A9">
      <w:pPr>
        <w:rPr>
          <w:rFonts w:hint="eastAsia"/>
          <w:b/>
          <w:bCs/>
          <w:color w:val="auto"/>
          <w:sz w:val="24"/>
          <w:szCs w:val="24"/>
          <w:highlight w:val="none"/>
        </w:rPr>
      </w:pPr>
      <w:r>
        <w:rPr>
          <w:rFonts w:hint="eastAsia"/>
          <w:b/>
          <w:bCs/>
          <w:color w:val="auto"/>
          <w:sz w:val="24"/>
          <w:szCs w:val="24"/>
          <w:highlight w:val="none"/>
        </w:rPr>
        <w:br w:type="page"/>
      </w:r>
    </w:p>
    <w:p w14:paraId="23C232B7">
      <w:pPr>
        <w:widowControl/>
        <w:spacing w:line="360" w:lineRule="auto"/>
        <w:ind w:firstLine="482" w:firstLineChars="200"/>
        <w:jc w:val="center"/>
        <w:rPr>
          <w:rFonts w:cs="@仿宋_GB2312"/>
          <w:b/>
          <w:bCs/>
          <w:color w:val="auto"/>
          <w:kern w:val="2"/>
          <w:sz w:val="24"/>
          <w:szCs w:val="24"/>
          <w:highlight w:val="none"/>
        </w:rPr>
      </w:pPr>
      <w:bookmarkStart w:id="222" w:name="_Toc520983591"/>
      <w:r>
        <w:rPr>
          <w:rFonts w:hint="eastAsia"/>
          <w:b/>
          <w:color w:val="auto"/>
          <w:sz w:val="24"/>
          <w:highlight w:val="none"/>
        </w:rPr>
        <w:t>二、</w:t>
      </w:r>
      <w:r>
        <w:rPr>
          <w:rFonts w:hint="eastAsia"/>
          <w:b/>
          <w:color w:val="auto"/>
          <w:sz w:val="24"/>
          <w:szCs w:val="18"/>
          <w:highlight w:val="none"/>
        </w:rPr>
        <w:t>供应商</w:t>
      </w:r>
      <w:r>
        <w:rPr>
          <w:rFonts w:hint="eastAsia"/>
          <w:b/>
          <w:color w:val="auto"/>
          <w:sz w:val="24"/>
          <w:highlight w:val="none"/>
        </w:rPr>
        <w:t>综合情况简介</w:t>
      </w:r>
    </w:p>
    <w:p w14:paraId="0B525B34">
      <w:pPr>
        <w:spacing w:before="156" w:beforeLines="50" w:after="156" w:afterLines="50" w:line="360" w:lineRule="auto"/>
        <w:ind w:firstLine="235" w:firstLineChars="98"/>
        <w:jc w:val="center"/>
        <w:rPr>
          <w:color w:val="auto"/>
          <w:sz w:val="24"/>
          <w:szCs w:val="28"/>
          <w:highlight w:val="none"/>
        </w:rPr>
      </w:pPr>
      <w:r>
        <w:rPr>
          <w:rFonts w:hint="eastAsia"/>
          <w:color w:val="auto"/>
          <w:sz w:val="24"/>
          <w:szCs w:val="28"/>
          <w:highlight w:val="none"/>
        </w:rPr>
        <w:t>（</w:t>
      </w:r>
      <w:r>
        <w:rPr>
          <w:rFonts w:hint="eastAsia"/>
          <w:color w:val="auto"/>
          <w:sz w:val="24"/>
          <w:highlight w:val="none"/>
        </w:rPr>
        <w:t>供应商</w:t>
      </w:r>
      <w:r>
        <w:rPr>
          <w:rFonts w:hint="eastAsia"/>
          <w:color w:val="auto"/>
          <w:sz w:val="24"/>
          <w:szCs w:val="28"/>
          <w:highlight w:val="none"/>
        </w:rPr>
        <w:t>可自行制作格式）</w:t>
      </w:r>
    </w:p>
    <w:p w14:paraId="4D5BB6F4">
      <w:pPr>
        <w:widowControl/>
        <w:jc w:val="center"/>
        <w:rPr>
          <w:b/>
          <w:color w:val="auto"/>
          <w:sz w:val="24"/>
          <w:highlight w:val="none"/>
        </w:rPr>
      </w:pPr>
      <w:r>
        <w:rPr>
          <w:b/>
          <w:color w:val="auto"/>
          <w:sz w:val="24"/>
          <w:highlight w:val="none"/>
        </w:rPr>
        <w:br w:type="page"/>
      </w:r>
      <w:r>
        <w:rPr>
          <w:rFonts w:hint="eastAsia"/>
          <w:b/>
          <w:color w:val="auto"/>
          <w:sz w:val="24"/>
          <w:highlight w:val="none"/>
        </w:rPr>
        <w:t>三、</w:t>
      </w:r>
      <w:r>
        <w:rPr>
          <w:rFonts w:hint="eastAsia"/>
          <w:b/>
          <w:color w:val="auto"/>
          <w:sz w:val="24"/>
          <w:highlight w:val="none"/>
          <w:lang w:eastAsia="zh-CN"/>
        </w:rPr>
        <w:t>比选</w:t>
      </w:r>
      <w:r>
        <w:rPr>
          <w:rFonts w:hint="eastAsia"/>
          <w:b/>
          <w:color w:val="auto"/>
          <w:sz w:val="24"/>
          <w:highlight w:val="none"/>
        </w:rPr>
        <w:t>响应函</w:t>
      </w:r>
      <w:bookmarkEnd w:id="222"/>
    </w:p>
    <w:p w14:paraId="58ACA6B2">
      <w:pPr>
        <w:spacing w:line="360" w:lineRule="auto"/>
        <w:rPr>
          <w:rFonts w:hint="eastAsia" w:eastAsia="宋体" w:cs="宋体"/>
          <w:b/>
          <w:color w:val="auto"/>
          <w:kern w:val="2"/>
          <w:sz w:val="24"/>
          <w:szCs w:val="24"/>
          <w:highlight w:val="none"/>
          <w:u w:val="single"/>
          <w:lang w:eastAsia="zh-CN"/>
        </w:rPr>
      </w:pPr>
      <w:r>
        <w:rPr>
          <w:rFonts w:hint="eastAsia" w:cs="宋体"/>
          <w:b/>
          <w:color w:val="auto"/>
          <w:kern w:val="2"/>
          <w:sz w:val="24"/>
          <w:szCs w:val="24"/>
          <w:highlight w:val="none"/>
        </w:rPr>
        <w:t>致：</w:t>
      </w:r>
      <w:r>
        <w:rPr>
          <w:rFonts w:hint="eastAsia" w:cs="宋体"/>
          <w:b/>
          <w:color w:val="auto"/>
          <w:kern w:val="2"/>
          <w:sz w:val="24"/>
          <w:szCs w:val="24"/>
          <w:highlight w:val="none"/>
          <w:u w:val="single"/>
          <w:lang w:eastAsia="zh-CN"/>
        </w:rPr>
        <w:t>肥西县紫蓬镇人民政府</w:t>
      </w:r>
    </w:p>
    <w:p w14:paraId="5B3C4432">
      <w:pPr>
        <w:spacing w:line="360" w:lineRule="auto"/>
        <w:ind w:firstLine="482" w:firstLineChars="200"/>
        <w:rPr>
          <w:rFonts w:hint="eastAsia" w:eastAsia="宋体" w:cs="宋体"/>
          <w:b/>
          <w:color w:val="auto"/>
          <w:kern w:val="2"/>
          <w:sz w:val="24"/>
          <w:szCs w:val="24"/>
          <w:highlight w:val="none"/>
          <w:lang w:eastAsia="zh-CN"/>
        </w:rPr>
      </w:pPr>
      <w:r>
        <w:rPr>
          <w:rFonts w:hint="eastAsia" w:cs="宋体"/>
          <w:b/>
          <w:color w:val="auto"/>
          <w:sz w:val="24"/>
          <w:szCs w:val="24"/>
          <w:highlight w:val="none"/>
          <w:u w:val="single"/>
          <w:lang w:eastAsia="zh-CN"/>
        </w:rPr>
        <w:t>肥西县公共资源交易有限责任公司</w:t>
      </w:r>
    </w:p>
    <w:p w14:paraId="4DC88053">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根据贵方的</w:t>
      </w:r>
      <w:r>
        <w:rPr>
          <w:rFonts w:hint="eastAsia" w:cs="宋体"/>
          <w:color w:val="auto"/>
          <w:kern w:val="2"/>
          <w:sz w:val="24"/>
          <w:szCs w:val="24"/>
          <w:highlight w:val="none"/>
          <w:lang w:eastAsia="zh-CN"/>
        </w:rPr>
        <w:t>比选</w:t>
      </w:r>
      <w:r>
        <w:rPr>
          <w:rFonts w:hint="eastAsia" w:cs="宋体"/>
          <w:color w:val="auto"/>
          <w:kern w:val="2"/>
          <w:sz w:val="24"/>
          <w:szCs w:val="24"/>
          <w:highlight w:val="none"/>
        </w:rPr>
        <w:t>公告和</w:t>
      </w:r>
      <w:r>
        <w:rPr>
          <w:rFonts w:hint="eastAsia" w:cs="宋体"/>
          <w:color w:val="auto"/>
          <w:kern w:val="2"/>
          <w:sz w:val="24"/>
          <w:szCs w:val="24"/>
          <w:highlight w:val="none"/>
          <w:lang w:eastAsia="zh-CN"/>
        </w:rPr>
        <w:t>比选</w:t>
      </w:r>
      <w:r>
        <w:rPr>
          <w:rFonts w:hint="eastAsia" w:cs="宋体"/>
          <w:color w:val="auto"/>
          <w:kern w:val="2"/>
          <w:sz w:val="24"/>
          <w:szCs w:val="24"/>
          <w:highlight w:val="none"/>
        </w:rPr>
        <w:t>邀请，我方兹宣布同意如下：</w:t>
      </w:r>
    </w:p>
    <w:p w14:paraId="268F9D62">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1.按项目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文件规定提供服务的报价见报价表，如确定我方为成交人，我方承诺愿意按项目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文件规定缴纳代理代理服务费，如不交纳代理服务费，我公司愿意承担违约责任。</w:t>
      </w:r>
    </w:p>
    <w:p w14:paraId="778D7F79">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2.我方根据项目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文件的规定，严格履行合同的责任和义务,并保证于项目单位要求的日期内完成服务工作，并通过项目单位验收。</w:t>
      </w:r>
    </w:p>
    <w:p w14:paraId="70B80796">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3.我方已详细审核全部项目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文件，包括项目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文件的澄清或修改（如有），参考资料及有关附件，我方正式认可并遵守本次项目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文件，并对项目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文件各项条款、规定及要求均无异议。</w:t>
      </w:r>
    </w:p>
    <w:p w14:paraId="5AB8F085">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4.我方同意从项目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文件规定的评审日期起遵循本项目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文件，并在项目</w:t>
      </w:r>
      <w:r>
        <w:rPr>
          <w:rFonts w:hint="eastAsia" w:cs="@仿宋_GB2312"/>
          <w:color w:val="auto"/>
          <w:kern w:val="2"/>
          <w:sz w:val="24"/>
          <w:szCs w:val="24"/>
          <w:highlight w:val="none"/>
          <w:lang w:eastAsia="zh-CN"/>
        </w:rPr>
        <w:t>比选</w:t>
      </w:r>
      <w:r>
        <w:rPr>
          <w:rFonts w:hint="eastAsia" w:cs="@仿宋_GB2312"/>
          <w:color w:val="auto"/>
          <w:kern w:val="2"/>
          <w:sz w:val="24"/>
          <w:szCs w:val="24"/>
          <w:highlight w:val="none"/>
        </w:rPr>
        <w:t>文件规定的合同签订前均具有约束力。</w:t>
      </w:r>
    </w:p>
    <w:p w14:paraId="171C43C2">
      <w:pPr>
        <w:spacing w:line="360" w:lineRule="auto"/>
        <w:ind w:firstLine="480" w:firstLineChars="200"/>
        <w:rPr>
          <w:rFonts w:cs="@仿宋_GB2312"/>
          <w:color w:val="auto"/>
          <w:kern w:val="2"/>
          <w:sz w:val="24"/>
          <w:szCs w:val="24"/>
          <w:highlight w:val="none"/>
        </w:rPr>
      </w:pPr>
      <w:r>
        <w:rPr>
          <w:rFonts w:hint="eastAsia" w:cs="@仿宋_GB2312"/>
          <w:color w:val="auto"/>
          <w:kern w:val="2"/>
          <w:sz w:val="24"/>
          <w:szCs w:val="24"/>
          <w:highlight w:val="none"/>
        </w:rPr>
        <w:t>5.我方声明文件所提供的一切资料均真实无误、及时、有效，企业运营正常。由于我方提供资料不实而造成的责任和后果由我方承担。我方同意按照贵方提出的要求，提供与有关的任何证据、数据或资料。</w:t>
      </w:r>
    </w:p>
    <w:p w14:paraId="4C3C372E">
      <w:pPr>
        <w:spacing w:line="360" w:lineRule="auto"/>
        <w:ind w:firstLine="480" w:firstLineChars="200"/>
        <w:rPr>
          <w:rFonts w:cs="宋体"/>
          <w:color w:val="auto"/>
          <w:kern w:val="2"/>
          <w:sz w:val="24"/>
          <w:szCs w:val="24"/>
          <w:highlight w:val="none"/>
        </w:rPr>
      </w:pPr>
      <w:r>
        <w:rPr>
          <w:rFonts w:hint="eastAsia" w:cs="@仿宋_GB2312"/>
          <w:color w:val="auto"/>
          <w:kern w:val="2"/>
          <w:sz w:val="24"/>
          <w:szCs w:val="24"/>
          <w:highlight w:val="none"/>
        </w:rPr>
        <w:t>6.我方完全理解贵方不一定接受最低的报价。</w:t>
      </w:r>
    </w:p>
    <w:p w14:paraId="0164E5F5">
      <w:pPr>
        <w:spacing w:line="360" w:lineRule="auto"/>
        <w:ind w:firstLine="480" w:firstLineChars="200"/>
        <w:rPr>
          <w:rFonts w:cs="宋体"/>
          <w:color w:val="auto"/>
          <w:kern w:val="2"/>
          <w:sz w:val="24"/>
          <w:szCs w:val="24"/>
          <w:highlight w:val="none"/>
          <w:u w:val="single"/>
        </w:rPr>
      </w:pPr>
      <w:r>
        <w:rPr>
          <w:rFonts w:cs="宋体"/>
          <w:color w:val="auto"/>
          <w:kern w:val="2"/>
          <w:sz w:val="24"/>
          <w:szCs w:val="24"/>
          <w:highlight w:val="none"/>
        </w:rPr>
        <w:t>12</w:t>
      </w:r>
      <w:r>
        <w:rPr>
          <w:rFonts w:hint="eastAsia" w:cs="宋体"/>
          <w:color w:val="auto"/>
          <w:kern w:val="2"/>
          <w:sz w:val="24"/>
          <w:szCs w:val="24"/>
          <w:highlight w:val="none"/>
        </w:rPr>
        <w:t>.其他补充说明：</w:t>
      </w:r>
      <w:r>
        <w:rPr>
          <w:rFonts w:hint="eastAsia" w:cs="宋体"/>
          <w:color w:val="auto"/>
          <w:kern w:val="2"/>
          <w:sz w:val="24"/>
          <w:szCs w:val="24"/>
          <w:highlight w:val="none"/>
          <w:u w:val="single"/>
        </w:rPr>
        <w:t>补充说明事项（如有）</w:t>
      </w:r>
    </w:p>
    <w:p w14:paraId="27AA8FC8">
      <w:pPr>
        <w:spacing w:line="360" w:lineRule="auto"/>
        <w:ind w:right="480" w:firstLine="3120" w:firstLineChars="13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hint="eastAsia" w:cs="宋体"/>
          <w:color w:val="auto"/>
          <w:kern w:val="2"/>
          <w:sz w:val="24"/>
          <w:szCs w:val="24"/>
          <w:highlight w:val="none"/>
          <w:u w:val="single"/>
        </w:rPr>
        <w:t xml:space="preserve">                   </w:t>
      </w:r>
    </w:p>
    <w:p w14:paraId="126DE6A0">
      <w:pPr>
        <w:spacing w:line="360" w:lineRule="auto"/>
        <w:ind w:right="480" w:firstLine="3120" w:firstLineChars="1300"/>
        <w:rPr>
          <w:rFonts w:cs="宋体"/>
          <w:color w:val="auto"/>
          <w:kern w:val="2"/>
          <w:sz w:val="24"/>
          <w:szCs w:val="24"/>
          <w:highlight w:val="none"/>
          <w:u w:val="single"/>
        </w:rPr>
      </w:pPr>
      <w:r>
        <w:rPr>
          <w:rFonts w:hint="eastAsia" w:cs="宋体"/>
          <w:color w:val="auto"/>
          <w:kern w:val="2"/>
          <w:sz w:val="24"/>
          <w:szCs w:val="24"/>
          <w:highlight w:val="none"/>
        </w:rPr>
        <w:t>日          期：</w:t>
      </w:r>
      <w:r>
        <w:rPr>
          <w:rFonts w:hint="eastAsia" w:cs="宋体"/>
          <w:color w:val="auto"/>
          <w:kern w:val="2"/>
          <w:sz w:val="24"/>
          <w:szCs w:val="24"/>
          <w:highlight w:val="none"/>
          <w:u w:val="single"/>
        </w:rPr>
        <w:t xml:space="preserve">                   </w:t>
      </w:r>
    </w:p>
    <w:p w14:paraId="6613D37B">
      <w:pPr>
        <w:widowControl/>
        <w:jc w:val="center"/>
        <w:rPr>
          <w:color w:val="auto"/>
          <w:sz w:val="24"/>
          <w:szCs w:val="24"/>
          <w:highlight w:val="none"/>
        </w:rPr>
      </w:pPr>
      <w:r>
        <w:rPr>
          <w:color w:val="auto"/>
          <w:sz w:val="24"/>
          <w:highlight w:val="none"/>
        </w:rPr>
        <w:br w:type="page"/>
      </w:r>
      <w:bookmarkStart w:id="223" w:name="_Toc520983592"/>
      <w:r>
        <w:rPr>
          <w:rFonts w:hint="eastAsia"/>
          <w:b/>
          <w:color w:val="auto"/>
          <w:sz w:val="24"/>
          <w:highlight w:val="none"/>
        </w:rPr>
        <w:t>四、不良信用记录</w:t>
      </w:r>
      <w:bookmarkEnd w:id="223"/>
    </w:p>
    <w:p w14:paraId="35C2C82E">
      <w:pPr>
        <w:spacing w:line="360" w:lineRule="auto"/>
        <w:ind w:firstLine="3840" w:firstLineChars="1600"/>
        <w:rPr>
          <w:rFonts w:cs="宋体"/>
          <w:color w:val="auto"/>
          <w:sz w:val="24"/>
          <w:szCs w:val="24"/>
          <w:highlight w:val="none"/>
        </w:rPr>
      </w:pPr>
    </w:p>
    <w:p w14:paraId="2D7AC6B4">
      <w:pPr>
        <w:spacing w:line="440" w:lineRule="exact"/>
        <w:ind w:firstLine="4800" w:firstLineChars="2000"/>
        <w:rPr>
          <w:color w:val="auto"/>
          <w:sz w:val="24"/>
          <w:szCs w:val="24"/>
          <w:highlight w:val="none"/>
          <w:u w:val="single"/>
        </w:rPr>
      </w:pPr>
    </w:p>
    <w:p w14:paraId="4093D06A">
      <w:pPr>
        <w:spacing w:line="440" w:lineRule="exact"/>
        <w:ind w:firstLine="4800" w:firstLineChars="2000"/>
        <w:rPr>
          <w:color w:val="auto"/>
          <w:sz w:val="24"/>
          <w:szCs w:val="24"/>
          <w:highlight w:val="none"/>
          <w:u w:val="single"/>
        </w:rPr>
      </w:pPr>
    </w:p>
    <w:p w14:paraId="52B3C475">
      <w:pPr>
        <w:widowControl/>
        <w:jc w:val="center"/>
        <w:rPr>
          <w:rFonts w:hint="default" w:cs="Times New Roman"/>
          <w:b/>
          <w:color w:val="auto"/>
          <w:sz w:val="24"/>
          <w:highlight w:val="none"/>
          <w:lang w:val="en-US" w:eastAsia="zh-CN"/>
        </w:rPr>
      </w:pPr>
      <w:r>
        <w:rPr>
          <w:color w:val="auto"/>
          <w:sz w:val="24"/>
          <w:highlight w:val="none"/>
        </w:rPr>
        <w:br w:type="page"/>
      </w:r>
      <w:bookmarkStart w:id="224" w:name="_Toc516969106"/>
      <w:bookmarkStart w:id="225" w:name="_Toc121626298"/>
      <w:bookmarkStart w:id="226" w:name="_Toc204594911"/>
      <w:bookmarkStart w:id="227" w:name="_Toc520983594"/>
      <w:r>
        <w:rPr>
          <w:rFonts w:hint="eastAsia" w:cs="Times New Roman"/>
          <w:b/>
          <w:color w:val="auto"/>
          <w:sz w:val="24"/>
          <w:highlight w:val="none"/>
          <w:lang w:val="en-US" w:eastAsia="zh-CN"/>
        </w:rPr>
        <w:t>五、联合体协议（本项目不采用）</w:t>
      </w:r>
    </w:p>
    <w:p w14:paraId="4DAF41C4">
      <w:pPr>
        <w:pStyle w:val="4"/>
        <w:ind w:firstLine="118"/>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联合体协议书</w:t>
      </w:r>
    </w:p>
    <w:p w14:paraId="1F7F49FE">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牵头人（成员一）名称：</w:t>
      </w:r>
      <w:r>
        <w:rPr>
          <w:rFonts w:hint="eastAsia" w:ascii="宋体" w:hAnsi="宋体" w:cs="宋体"/>
          <w:color w:val="auto"/>
          <w:sz w:val="24"/>
          <w:szCs w:val="24"/>
          <w:highlight w:val="none"/>
          <w:u w:val="single"/>
        </w:rPr>
        <w:t xml:space="preserve">                                        </w:t>
      </w:r>
    </w:p>
    <w:p w14:paraId="48536098">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14:paraId="5DC99BB1">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法定住所：</w:t>
      </w:r>
      <w:r>
        <w:rPr>
          <w:rFonts w:hint="eastAsia" w:ascii="宋体" w:hAnsi="宋体" w:cs="宋体"/>
          <w:color w:val="auto"/>
          <w:sz w:val="24"/>
          <w:szCs w:val="24"/>
          <w:highlight w:val="none"/>
          <w:u w:val="single"/>
        </w:rPr>
        <w:t xml:space="preserve">                                                    </w:t>
      </w:r>
    </w:p>
    <w:p w14:paraId="4C2F1441">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成员二名称：</w:t>
      </w:r>
      <w:r>
        <w:rPr>
          <w:rFonts w:hint="eastAsia" w:ascii="宋体" w:hAnsi="宋体" w:cs="宋体"/>
          <w:color w:val="auto"/>
          <w:sz w:val="24"/>
          <w:szCs w:val="24"/>
          <w:highlight w:val="none"/>
          <w:u w:val="single"/>
        </w:rPr>
        <w:t xml:space="preserve">                                                  </w:t>
      </w:r>
    </w:p>
    <w:p w14:paraId="5063089E">
      <w:pPr>
        <w:spacing w:line="394"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p>
    <w:p w14:paraId="3FF70E61">
      <w:pPr>
        <w:spacing w:line="394"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法定住所：</w:t>
      </w:r>
      <w:r>
        <w:rPr>
          <w:rFonts w:hint="eastAsia" w:ascii="宋体" w:hAnsi="宋体" w:cs="宋体"/>
          <w:color w:val="auto"/>
          <w:sz w:val="24"/>
          <w:szCs w:val="24"/>
          <w:highlight w:val="none"/>
          <w:u w:val="single"/>
        </w:rPr>
        <w:t xml:space="preserve">                                                    </w:t>
      </w:r>
    </w:p>
    <w:p w14:paraId="495F8560">
      <w:pPr>
        <w:spacing w:line="394" w:lineRule="exact"/>
        <w:ind w:firstLine="480" w:firstLineChars="200"/>
        <w:rPr>
          <w:rFonts w:hint="eastAsia" w:ascii="宋体" w:hAnsi="宋体" w:cs="宋体"/>
          <w:color w:val="auto"/>
          <w:sz w:val="24"/>
          <w:szCs w:val="24"/>
          <w:highlight w:val="none"/>
        </w:rPr>
      </w:pPr>
    </w:p>
    <w:p w14:paraId="53587170">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鉴于上述各成员单位经过友好协商，自愿组成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（联合体名称）联合体，共同参加</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名称）（以下简称</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（项目名称）（以下简称本项目）的</w:t>
      </w:r>
      <w:r>
        <w:rPr>
          <w:rFonts w:hint="eastAsia" w:cs="宋体"/>
          <w:color w:val="auto"/>
          <w:sz w:val="24"/>
          <w:szCs w:val="24"/>
          <w:highlight w:val="none"/>
          <w:lang w:val="en-US" w:eastAsia="zh-CN"/>
        </w:rPr>
        <w:t>比选</w:t>
      </w:r>
      <w:r>
        <w:rPr>
          <w:rFonts w:hint="eastAsia" w:ascii="宋体" w:hAnsi="宋体" w:cs="宋体"/>
          <w:color w:val="auto"/>
          <w:sz w:val="24"/>
          <w:szCs w:val="24"/>
          <w:highlight w:val="none"/>
        </w:rPr>
        <w:t>并争取赢得本项目合同（以下简称合同）。现就联合体</w:t>
      </w:r>
      <w:r>
        <w:rPr>
          <w:rFonts w:hint="eastAsia" w:cs="宋体"/>
          <w:color w:val="auto"/>
          <w:sz w:val="24"/>
          <w:szCs w:val="24"/>
          <w:highlight w:val="none"/>
          <w:lang w:val="en-US" w:eastAsia="zh-CN"/>
        </w:rPr>
        <w:t>参加比选</w:t>
      </w:r>
      <w:r>
        <w:rPr>
          <w:rFonts w:hint="eastAsia" w:ascii="宋体" w:hAnsi="宋体" w:cs="宋体"/>
          <w:color w:val="auto"/>
          <w:sz w:val="24"/>
          <w:szCs w:val="24"/>
          <w:highlight w:val="none"/>
        </w:rPr>
        <w:t>事宜订立如下协议：</w:t>
      </w:r>
    </w:p>
    <w:p w14:paraId="23499CBF">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（某成员单位名称）为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（联合体名称）牵头人。</w:t>
      </w:r>
    </w:p>
    <w:p w14:paraId="7365027E">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2．在本</w:t>
      </w:r>
      <w:r>
        <w:rPr>
          <w:rFonts w:hint="eastAsia" w:ascii="宋体" w:hAnsi="宋体" w:cs="宋体"/>
          <w:color w:val="auto"/>
          <w:sz w:val="24"/>
          <w:szCs w:val="24"/>
          <w:highlight w:val="none"/>
          <w:lang w:val="en-US" w:eastAsia="zh-CN"/>
        </w:rPr>
        <w:t>项目</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阶段，联合体牵头人合法代表联合体各成员负责本项目</w:t>
      </w:r>
      <w:r>
        <w:rPr>
          <w:rFonts w:hint="eastAsia" w:cs="宋体"/>
          <w:color w:val="auto"/>
          <w:sz w:val="24"/>
          <w:szCs w:val="24"/>
          <w:highlight w:val="none"/>
          <w:lang w:eastAsia="zh-CN"/>
        </w:rPr>
        <w:t>响应文件</w:t>
      </w:r>
      <w:r>
        <w:rPr>
          <w:rFonts w:hint="eastAsia" w:ascii="宋体" w:hAnsi="宋体" w:cs="宋体"/>
          <w:color w:val="auto"/>
          <w:sz w:val="24"/>
          <w:szCs w:val="24"/>
          <w:highlight w:val="none"/>
        </w:rPr>
        <w:t>编制活动，代表联合体提交和接收相关的资料、信息及指示，并处理与</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和</w:t>
      </w:r>
      <w:r>
        <w:rPr>
          <w:rFonts w:hint="eastAsia" w:cs="宋体"/>
          <w:color w:val="auto"/>
          <w:sz w:val="24"/>
          <w:szCs w:val="24"/>
          <w:highlight w:val="none"/>
          <w:lang w:val="en-US" w:eastAsia="zh-CN"/>
        </w:rPr>
        <w:t>成交</w:t>
      </w:r>
      <w:r>
        <w:rPr>
          <w:rFonts w:hint="eastAsia" w:ascii="宋体" w:hAnsi="宋体" w:cs="宋体"/>
          <w:color w:val="auto"/>
          <w:sz w:val="24"/>
          <w:szCs w:val="24"/>
          <w:highlight w:val="none"/>
        </w:rPr>
        <w:t>有关的一切事务；联合体</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后，联合体牵头人负责合同订立和合同实施阶段的主办、组织和协调工作。</w:t>
      </w:r>
    </w:p>
    <w:p w14:paraId="7CD01689">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3．联合体将严格按照</w:t>
      </w:r>
      <w:r>
        <w:rPr>
          <w:rFonts w:hint="eastAsia" w:cs="宋体"/>
          <w:color w:val="auto"/>
          <w:sz w:val="24"/>
          <w:szCs w:val="24"/>
          <w:highlight w:val="none"/>
          <w:lang w:eastAsia="zh-CN"/>
        </w:rPr>
        <w:t>比选文件</w:t>
      </w:r>
      <w:r>
        <w:rPr>
          <w:rFonts w:hint="eastAsia" w:ascii="宋体" w:hAnsi="宋体" w:cs="宋体"/>
          <w:color w:val="auto"/>
          <w:sz w:val="24"/>
          <w:szCs w:val="24"/>
          <w:highlight w:val="none"/>
        </w:rPr>
        <w:t>的各项要求，递交</w:t>
      </w:r>
      <w:r>
        <w:rPr>
          <w:rFonts w:hint="eastAsia" w:cs="宋体"/>
          <w:color w:val="auto"/>
          <w:sz w:val="24"/>
          <w:szCs w:val="24"/>
          <w:highlight w:val="none"/>
          <w:lang w:eastAsia="zh-CN"/>
        </w:rPr>
        <w:t>响应文件</w:t>
      </w:r>
      <w:r>
        <w:rPr>
          <w:rFonts w:hint="eastAsia" w:ascii="宋体" w:hAnsi="宋体" w:cs="宋体"/>
          <w:color w:val="auto"/>
          <w:sz w:val="24"/>
          <w:szCs w:val="24"/>
          <w:highlight w:val="none"/>
        </w:rPr>
        <w:t>，履行</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义务和</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后的合同，共同承担合同规定的一切义务和责任，联合体各成员单位按照内部职责的部分，承担各自所负的责任和风险，并向</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承担连带责任。</w:t>
      </w:r>
    </w:p>
    <w:p w14:paraId="4C242730">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4．联合体各成员单位内部的职责分工如下：</w:t>
      </w:r>
    </w:p>
    <w:p w14:paraId="3361C183">
      <w:pPr>
        <w:tabs>
          <w:tab w:val="left" w:pos="6300"/>
          <w:tab w:val="left" w:pos="8295"/>
        </w:tabs>
        <w:autoSpaceDE w:val="0"/>
        <w:autoSpaceDN w:val="0"/>
        <w:adjustRightInd w:val="0"/>
        <w:snapToGrid w:val="0"/>
        <w:spacing w:line="400" w:lineRule="exact"/>
        <w:ind w:left="0" w:leftChars="0" w:firstLine="420" w:firstLineChars="175"/>
        <w:jc w:val="left"/>
        <w:rPr>
          <w:rFonts w:hint="eastAsia" w:ascii="宋体" w:hAnsi="宋体" w:cs="宋体"/>
          <w:snapToGrid w:val="0"/>
          <w:color w:val="auto"/>
          <w:kern w:val="0"/>
          <w:sz w:val="24"/>
          <w:szCs w:val="24"/>
          <w:highlight w:val="none"/>
        </w:rPr>
      </w:pPr>
      <w:r>
        <w:rPr>
          <w:rFonts w:hint="eastAsia" w:ascii="宋体" w:hAnsi="宋体" w:cs="宋体"/>
          <w:color w:val="auto"/>
          <w:sz w:val="24"/>
          <w:szCs w:val="24"/>
          <w:highlight w:val="none"/>
        </w:rPr>
        <w:t>牵头人（成员一）</w:t>
      </w:r>
      <w:r>
        <w:rPr>
          <w:rFonts w:hint="eastAsia" w:ascii="宋体" w:hAnsi="宋体" w:cs="宋体"/>
          <w:snapToGrid w:val="0"/>
          <w:color w:val="auto"/>
          <w:kern w:val="0"/>
          <w:sz w:val="24"/>
          <w:szCs w:val="24"/>
          <w:highlight w:val="none"/>
        </w:rPr>
        <w:t>名称：</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，具有</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资格，承担</w:t>
      </w:r>
      <w:r>
        <w:rPr>
          <w:rFonts w:hint="eastAsia" w:ascii="宋体" w:hAnsi="宋体" w:cs="宋体"/>
          <w:snapToGrid w:val="0"/>
          <w:color w:val="auto"/>
          <w:kern w:val="0"/>
          <w:sz w:val="24"/>
          <w:szCs w:val="24"/>
          <w:highlight w:val="none"/>
          <w:lang w:val="en-US" w:eastAsia="zh-CN"/>
        </w:rPr>
        <w:t>本项目</w:t>
      </w:r>
      <w:r>
        <w:rPr>
          <w:rFonts w:hint="eastAsia" w:ascii="宋体" w:hAnsi="宋体" w:cs="宋体"/>
          <w:snapToGrid w:val="0"/>
          <w:color w:val="auto"/>
          <w:kern w:val="0"/>
          <w:sz w:val="24"/>
          <w:szCs w:val="24"/>
          <w:highlight w:val="none"/>
          <w:u w:val="none"/>
          <w:lang w:val="en-US" w:eastAsia="zh-CN"/>
        </w:rPr>
        <w:t>设计工作</w:t>
      </w:r>
      <w:r>
        <w:rPr>
          <w:rFonts w:hint="eastAsia" w:ascii="宋体" w:hAnsi="宋体" w:cs="宋体"/>
          <w:snapToGrid w:val="0"/>
          <w:color w:val="auto"/>
          <w:kern w:val="0"/>
          <w:sz w:val="24"/>
          <w:szCs w:val="24"/>
          <w:highlight w:val="none"/>
        </w:rPr>
        <w:t>；</w:t>
      </w:r>
    </w:p>
    <w:p w14:paraId="765559F2">
      <w:pPr>
        <w:spacing w:line="394" w:lineRule="exact"/>
        <w:ind w:firstLine="480" w:firstLineChars="200"/>
        <w:rPr>
          <w:rFonts w:hint="eastAsia" w:ascii="宋体" w:hAnsi="宋体" w:cs="宋体"/>
          <w:snapToGrid w:val="0"/>
          <w:color w:val="auto"/>
          <w:kern w:val="0"/>
          <w:sz w:val="24"/>
          <w:szCs w:val="24"/>
          <w:highlight w:val="none"/>
        </w:rPr>
      </w:pPr>
      <w:r>
        <w:rPr>
          <w:rFonts w:hint="eastAsia" w:ascii="宋体" w:hAnsi="宋体" w:cs="宋体"/>
          <w:snapToGrid w:val="0"/>
          <w:color w:val="auto"/>
          <w:kern w:val="0"/>
          <w:sz w:val="24"/>
          <w:szCs w:val="24"/>
          <w:highlight w:val="none"/>
        </w:rPr>
        <w:t>成员二名称：</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 xml:space="preserve"> ，具有</w:t>
      </w:r>
      <w:r>
        <w:rPr>
          <w:rFonts w:hint="eastAsia" w:ascii="宋体" w:hAnsi="宋体" w:cs="宋体"/>
          <w:snapToGrid w:val="0"/>
          <w:color w:val="auto"/>
          <w:kern w:val="0"/>
          <w:sz w:val="24"/>
          <w:szCs w:val="24"/>
          <w:highlight w:val="none"/>
          <w:u w:val="single"/>
        </w:rPr>
        <w:t xml:space="preserve">            </w:t>
      </w:r>
      <w:r>
        <w:rPr>
          <w:rFonts w:hint="eastAsia" w:ascii="宋体" w:hAnsi="宋体" w:cs="宋体"/>
          <w:snapToGrid w:val="0"/>
          <w:color w:val="auto"/>
          <w:kern w:val="0"/>
          <w:sz w:val="24"/>
          <w:szCs w:val="24"/>
          <w:highlight w:val="none"/>
        </w:rPr>
        <w:t>资格，承担</w:t>
      </w:r>
      <w:r>
        <w:rPr>
          <w:rFonts w:hint="eastAsia" w:ascii="宋体" w:hAnsi="宋体" w:cs="宋体"/>
          <w:snapToGrid w:val="0"/>
          <w:color w:val="auto"/>
          <w:kern w:val="0"/>
          <w:sz w:val="24"/>
          <w:szCs w:val="24"/>
          <w:highlight w:val="none"/>
          <w:lang w:val="en-US" w:eastAsia="zh-CN"/>
        </w:rPr>
        <w:t>本项目勘察</w:t>
      </w:r>
      <w:r>
        <w:rPr>
          <w:rFonts w:hint="eastAsia" w:ascii="宋体" w:hAnsi="宋体" w:cs="宋体"/>
          <w:snapToGrid w:val="0"/>
          <w:color w:val="auto"/>
          <w:kern w:val="0"/>
          <w:sz w:val="24"/>
          <w:szCs w:val="24"/>
          <w:highlight w:val="none"/>
        </w:rPr>
        <w:t>工作。</w:t>
      </w:r>
    </w:p>
    <w:p w14:paraId="293AAEFF">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w:t>
      </w:r>
      <w:r>
        <w:rPr>
          <w:rFonts w:hint="eastAsia" w:cs="宋体"/>
          <w:color w:val="auto"/>
          <w:sz w:val="24"/>
          <w:szCs w:val="24"/>
          <w:highlight w:val="none"/>
          <w:lang w:val="en-US" w:eastAsia="zh-CN"/>
        </w:rPr>
        <w:t>响应</w:t>
      </w:r>
      <w:r>
        <w:rPr>
          <w:rFonts w:hint="eastAsia" w:ascii="宋体" w:hAnsi="宋体" w:cs="宋体"/>
          <w:color w:val="auto"/>
          <w:sz w:val="24"/>
          <w:szCs w:val="24"/>
          <w:highlight w:val="none"/>
        </w:rPr>
        <w:t>工作和联合体在</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后项目实施过程中的有关费用按各自承担的工作量分摊。</w:t>
      </w:r>
    </w:p>
    <w:p w14:paraId="45E385E7">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6．联合体</w:t>
      </w:r>
      <w:r>
        <w:rPr>
          <w:rFonts w:hint="eastAsia" w:cs="宋体"/>
          <w:color w:val="auto"/>
          <w:sz w:val="24"/>
          <w:szCs w:val="24"/>
          <w:highlight w:val="none"/>
          <w:lang w:eastAsia="zh-CN"/>
        </w:rPr>
        <w:t>成交</w:t>
      </w:r>
      <w:r>
        <w:rPr>
          <w:rFonts w:hint="eastAsia" w:ascii="宋体" w:hAnsi="宋体" w:cs="宋体"/>
          <w:color w:val="auto"/>
          <w:sz w:val="24"/>
          <w:szCs w:val="24"/>
          <w:highlight w:val="none"/>
        </w:rPr>
        <w:t>后，本联合体协议是合同的附件，对联合体各成员单位有合同约束力。</w:t>
      </w:r>
    </w:p>
    <w:p w14:paraId="08711F0E">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7．本协议书自签署之日起生效，联合体未</w:t>
      </w:r>
      <w:r>
        <w:rPr>
          <w:rFonts w:hint="eastAsia" w:cs="宋体"/>
          <w:color w:val="auto"/>
          <w:sz w:val="24"/>
          <w:szCs w:val="24"/>
          <w:highlight w:val="none"/>
          <w:lang w:eastAsia="zh-CN"/>
        </w:rPr>
        <w:t>成交</w:t>
      </w:r>
      <w:r>
        <w:rPr>
          <w:rFonts w:hint="eastAsia" w:ascii="宋体" w:hAnsi="宋体" w:cs="宋体"/>
          <w:color w:val="auto"/>
          <w:sz w:val="24"/>
          <w:szCs w:val="24"/>
          <w:highlight w:val="none"/>
        </w:rPr>
        <w:t>或者</w:t>
      </w:r>
      <w:r>
        <w:rPr>
          <w:rFonts w:hint="eastAsia" w:cs="宋体"/>
          <w:color w:val="auto"/>
          <w:sz w:val="24"/>
          <w:szCs w:val="24"/>
          <w:highlight w:val="none"/>
          <w:lang w:eastAsia="zh-CN"/>
        </w:rPr>
        <w:t>成交</w:t>
      </w:r>
      <w:r>
        <w:rPr>
          <w:rFonts w:hint="eastAsia" w:ascii="宋体" w:hAnsi="宋体" w:cs="宋体"/>
          <w:color w:val="auto"/>
          <w:sz w:val="24"/>
          <w:szCs w:val="24"/>
          <w:highlight w:val="none"/>
        </w:rPr>
        <w:t>时合同履行完毕后自动失效。</w:t>
      </w:r>
    </w:p>
    <w:p w14:paraId="45550338">
      <w:pPr>
        <w:spacing w:line="394"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8．本协议书一式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份，联合体成员和</w:t>
      </w:r>
      <w:r>
        <w:rPr>
          <w:rFonts w:hint="eastAsia" w:cs="宋体"/>
          <w:color w:val="auto"/>
          <w:sz w:val="24"/>
          <w:szCs w:val="24"/>
          <w:highlight w:val="none"/>
          <w:lang w:eastAsia="zh-CN"/>
        </w:rPr>
        <w:t>业主单位</w:t>
      </w:r>
      <w:r>
        <w:rPr>
          <w:rFonts w:hint="eastAsia" w:ascii="宋体" w:hAnsi="宋体" w:cs="宋体"/>
          <w:color w:val="auto"/>
          <w:sz w:val="24"/>
          <w:szCs w:val="24"/>
          <w:highlight w:val="none"/>
        </w:rPr>
        <w:t>各执一份。</w:t>
      </w:r>
    </w:p>
    <w:p w14:paraId="656B3762">
      <w:pPr>
        <w:spacing w:line="394" w:lineRule="exact"/>
        <w:rPr>
          <w:rFonts w:hint="eastAsia" w:ascii="宋体" w:hAnsi="宋体" w:cs="宋体"/>
          <w:color w:val="auto"/>
          <w:sz w:val="24"/>
          <w:szCs w:val="24"/>
          <w:highlight w:val="none"/>
        </w:rPr>
      </w:pPr>
    </w:p>
    <w:p w14:paraId="2966CC7C">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牵头人（成员一）名称：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36DDCBAA">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2D6C5A3F">
      <w:pPr>
        <w:spacing w:line="394" w:lineRule="exact"/>
        <w:ind w:firstLine="2040" w:firstLineChars="850"/>
        <w:jc w:val="right"/>
        <w:rPr>
          <w:rFonts w:hint="eastAsia" w:ascii="宋体" w:hAnsi="宋体" w:cs="宋体"/>
          <w:color w:val="auto"/>
          <w:sz w:val="24"/>
          <w:szCs w:val="24"/>
          <w:highlight w:val="none"/>
        </w:rPr>
      </w:pPr>
    </w:p>
    <w:p w14:paraId="324E43EE">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成员二名称：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（盖单位章）</w:t>
      </w:r>
    </w:p>
    <w:p w14:paraId="402E2140">
      <w:pPr>
        <w:spacing w:line="394" w:lineRule="exact"/>
        <w:jc w:val="righ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（签字或盖章）</w:t>
      </w:r>
    </w:p>
    <w:p w14:paraId="675DE093">
      <w:pPr>
        <w:rPr>
          <w:rFonts w:hint="eastAsia" w:ascii="宋体" w:hAnsi="宋体" w:cs="宋体"/>
          <w:color w:val="auto"/>
          <w:sz w:val="24"/>
          <w:szCs w:val="24"/>
          <w:highlight w:val="none"/>
          <w:u w:val="single"/>
        </w:rPr>
      </w:pPr>
    </w:p>
    <w:p w14:paraId="6CB2D135">
      <w:pPr>
        <w:jc w:val="right"/>
        <w:rPr>
          <w:rFonts w:hint="eastAsia"/>
          <w:b/>
          <w:color w:val="auto"/>
          <w:sz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p>
    <w:p w14:paraId="1357EBE0">
      <w:pPr>
        <w:rPr>
          <w:rFonts w:hint="eastAsia"/>
          <w:b/>
          <w:color w:val="auto"/>
          <w:sz w:val="24"/>
          <w:highlight w:val="none"/>
        </w:rPr>
      </w:pPr>
      <w:r>
        <w:rPr>
          <w:rFonts w:hint="eastAsia"/>
          <w:b/>
          <w:color w:val="auto"/>
          <w:sz w:val="24"/>
          <w:highlight w:val="none"/>
        </w:rPr>
        <w:br w:type="page"/>
      </w:r>
    </w:p>
    <w:p w14:paraId="606AA6DF">
      <w:pPr>
        <w:widowControl/>
        <w:jc w:val="center"/>
        <w:rPr>
          <w:b/>
          <w:color w:val="auto"/>
          <w:sz w:val="24"/>
          <w:highlight w:val="none"/>
        </w:rPr>
      </w:pPr>
      <w:r>
        <w:rPr>
          <w:rFonts w:hint="eastAsia"/>
          <w:b/>
          <w:color w:val="auto"/>
          <w:sz w:val="24"/>
          <w:highlight w:val="none"/>
          <w:lang w:val="en-US" w:eastAsia="zh-CN"/>
        </w:rPr>
        <w:t>六</w:t>
      </w:r>
      <w:r>
        <w:rPr>
          <w:rFonts w:hint="eastAsia"/>
          <w:b/>
          <w:color w:val="auto"/>
          <w:sz w:val="24"/>
          <w:highlight w:val="none"/>
        </w:rPr>
        <w:t>、授权书</w:t>
      </w:r>
      <w:bookmarkEnd w:id="224"/>
      <w:bookmarkEnd w:id="225"/>
      <w:bookmarkEnd w:id="226"/>
      <w:bookmarkEnd w:id="227"/>
    </w:p>
    <w:p w14:paraId="3C068BF7">
      <w:pPr>
        <w:spacing w:line="360" w:lineRule="auto"/>
        <w:jc w:val="center"/>
        <w:rPr>
          <w:b/>
          <w:color w:val="auto"/>
          <w:sz w:val="24"/>
          <w:highlight w:val="none"/>
        </w:rPr>
      </w:pPr>
    </w:p>
    <w:p w14:paraId="6F1F821D">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本授权书声明：</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highlight w:val="none"/>
        </w:rPr>
        <w:t>供应商</w:t>
      </w:r>
      <w:r>
        <w:rPr>
          <w:rFonts w:hint="eastAsia" w:hAnsi="宋体"/>
          <w:color w:val="auto"/>
          <w:sz w:val="24"/>
          <w:szCs w:val="28"/>
          <w:highlight w:val="none"/>
        </w:rPr>
        <w:t>名称）授权</w:t>
      </w:r>
      <w:r>
        <w:rPr>
          <w:rFonts w:hint="eastAsia" w:hAnsi="宋体"/>
          <w:color w:val="auto"/>
          <w:sz w:val="24"/>
          <w:szCs w:val="28"/>
          <w:highlight w:val="none"/>
          <w:u w:val="single"/>
        </w:rPr>
        <w:t xml:space="preserve">       </w:t>
      </w:r>
      <w:r>
        <w:rPr>
          <w:rFonts w:hint="eastAsia" w:hAnsi="宋体"/>
          <w:color w:val="auto"/>
          <w:sz w:val="24"/>
          <w:szCs w:val="28"/>
          <w:highlight w:val="none"/>
        </w:rPr>
        <w:t>（</w:t>
      </w:r>
      <w:r>
        <w:rPr>
          <w:rFonts w:hint="eastAsia"/>
          <w:color w:val="auto"/>
          <w:sz w:val="24"/>
          <w:highlight w:val="none"/>
        </w:rPr>
        <w:t>供应商</w:t>
      </w:r>
      <w:r>
        <w:rPr>
          <w:rFonts w:hint="eastAsia" w:hAnsi="宋体"/>
          <w:color w:val="auto"/>
          <w:sz w:val="24"/>
          <w:szCs w:val="28"/>
          <w:highlight w:val="none"/>
        </w:rPr>
        <w:t>授权代表姓名）代表我方参加本项目</w:t>
      </w:r>
      <w:r>
        <w:rPr>
          <w:rFonts w:hint="eastAsia" w:hAnsi="宋体"/>
          <w:color w:val="auto"/>
          <w:sz w:val="24"/>
          <w:szCs w:val="28"/>
          <w:highlight w:val="none"/>
          <w:lang w:eastAsia="zh-CN"/>
        </w:rPr>
        <w:t>比选</w:t>
      </w:r>
      <w:r>
        <w:rPr>
          <w:rFonts w:hint="eastAsia" w:hAnsi="宋体"/>
          <w:bCs/>
          <w:color w:val="auto"/>
          <w:sz w:val="24"/>
          <w:szCs w:val="28"/>
          <w:highlight w:val="none"/>
        </w:rPr>
        <w:t>活动</w:t>
      </w:r>
      <w:r>
        <w:rPr>
          <w:rFonts w:hint="eastAsia" w:hAnsi="宋体"/>
          <w:color w:val="auto"/>
          <w:sz w:val="24"/>
          <w:szCs w:val="28"/>
          <w:highlight w:val="none"/>
        </w:rPr>
        <w:t>，全权代表我方处理</w:t>
      </w:r>
      <w:r>
        <w:rPr>
          <w:rFonts w:hint="eastAsia" w:hAnsi="宋体"/>
          <w:color w:val="auto"/>
          <w:sz w:val="24"/>
          <w:szCs w:val="28"/>
          <w:highlight w:val="none"/>
          <w:lang w:eastAsia="zh-CN"/>
        </w:rPr>
        <w:t>比选</w:t>
      </w:r>
      <w:r>
        <w:rPr>
          <w:rFonts w:hint="eastAsia" w:hAnsi="宋体"/>
          <w:color w:val="auto"/>
          <w:sz w:val="24"/>
          <w:szCs w:val="28"/>
          <w:highlight w:val="none"/>
        </w:rPr>
        <w:t>过程的一切事宜，包括但不限于：提交响应文件、参与</w:t>
      </w:r>
      <w:r>
        <w:rPr>
          <w:rFonts w:hint="eastAsia" w:hAnsi="宋体"/>
          <w:color w:val="auto"/>
          <w:sz w:val="24"/>
          <w:szCs w:val="28"/>
          <w:highlight w:val="none"/>
          <w:lang w:eastAsia="zh-CN"/>
        </w:rPr>
        <w:t>比选</w:t>
      </w:r>
      <w:r>
        <w:rPr>
          <w:rFonts w:hint="eastAsia" w:hAnsi="宋体"/>
          <w:color w:val="auto"/>
          <w:sz w:val="24"/>
          <w:szCs w:val="28"/>
          <w:highlight w:val="none"/>
        </w:rPr>
        <w:t>、签约等。</w:t>
      </w:r>
      <w:r>
        <w:rPr>
          <w:rFonts w:hint="eastAsia"/>
          <w:color w:val="auto"/>
          <w:sz w:val="24"/>
          <w:highlight w:val="none"/>
        </w:rPr>
        <w:t>供应商</w:t>
      </w:r>
      <w:r>
        <w:rPr>
          <w:rFonts w:hint="eastAsia" w:hAnsi="宋体"/>
          <w:color w:val="auto"/>
          <w:sz w:val="24"/>
          <w:szCs w:val="28"/>
          <w:highlight w:val="none"/>
        </w:rPr>
        <w:t>授权代表在</w:t>
      </w:r>
      <w:r>
        <w:rPr>
          <w:rFonts w:hint="eastAsia" w:hAnsi="宋体"/>
          <w:color w:val="auto"/>
          <w:sz w:val="24"/>
          <w:szCs w:val="28"/>
          <w:highlight w:val="none"/>
          <w:lang w:eastAsia="zh-CN"/>
        </w:rPr>
        <w:t>比选</w:t>
      </w:r>
      <w:r>
        <w:rPr>
          <w:rFonts w:hint="eastAsia" w:hAnsi="宋体"/>
          <w:color w:val="auto"/>
          <w:sz w:val="24"/>
          <w:szCs w:val="28"/>
          <w:highlight w:val="none"/>
        </w:rPr>
        <w:t>活动过程中所签署的一切文件和处理与之有关的一切事务，本公司均予以认可并对此承担责任。</w:t>
      </w:r>
      <w:r>
        <w:rPr>
          <w:rFonts w:hint="eastAsia"/>
          <w:color w:val="auto"/>
          <w:sz w:val="24"/>
          <w:highlight w:val="none"/>
        </w:rPr>
        <w:t>供应商</w:t>
      </w:r>
      <w:r>
        <w:rPr>
          <w:rFonts w:hint="eastAsia" w:hAnsi="宋体"/>
          <w:color w:val="auto"/>
          <w:sz w:val="24"/>
          <w:szCs w:val="28"/>
          <w:highlight w:val="none"/>
        </w:rPr>
        <w:t>授权代表无转委托权。特此授权。</w:t>
      </w:r>
    </w:p>
    <w:p w14:paraId="175EF535">
      <w:pPr>
        <w:pStyle w:val="11"/>
        <w:snapToGrid w:val="0"/>
        <w:spacing w:line="360" w:lineRule="auto"/>
        <w:ind w:firstLine="480" w:firstLineChars="200"/>
        <w:jc w:val="left"/>
        <w:rPr>
          <w:rFonts w:hAnsi="宋体"/>
          <w:color w:val="auto"/>
          <w:sz w:val="24"/>
          <w:szCs w:val="28"/>
          <w:highlight w:val="none"/>
        </w:rPr>
      </w:pPr>
      <w:r>
        <w:rPr>
          <w:rFonts w:hint="eastAsia" w:hAnsi="宋体"/>
          <w:color w:val="auto"/>
          <w:sz w:val="24"/>
          <w:szCs w:val="28"/>
          <w:highlight w:val="none"/>
        </w:rPr>
        <w:t>本授权书自出具之日起生效。</w:t>
      </w:r>
    </w:p>
    <w:p w14:paraId="05CBECCE">
      <w:pPr>
        <w:pStyle w:val="11"/>
        <w:snapToGrid w:val="0"/>
        <w:spacing w:line="360" w:lineRule="auto"/>
        <w:ind w:firstLine="480" w:firstLineChars="200"/>
        <w:jc w:val="left"/>
        <w:rPr>
          <w:rFonts w:hAnsi="宋体"/>
          <w:color w:val="auto"/>
          <w:sz w:val="24"/>
          <w:highlight w:val="none"/>
        </w:rPr>
      </w:pPr>
      <w:r>
        <w:rPr>
          <w:rFonts w:hint="eastAsia" w:hAnsi="宋体"/>
          <w:color w:val="auto"/>
          <w:sz w:val="24"/>
          <w:szCs w:val="28"/>
          <w:highlight w:val="none"/>
        </w:rPr>
        <w:t>附：授权代表</w:t>
      </w:r>
      <w:r>
        <w:rPr>
          <w:rFonts w:hint="eastAsia" w:hAnsi="宋体"/>
          <w:color w:val="auto"/>
          <w:sz w:val="24"/>
          <w:highlight w:val="none"/>
        </w:rPr>
        <w:t>身份证明扫描件或影印件。</w:t>
      </w:r>
    </w:p>
    <w:p w14:paraId="0D211747">
      <w:pPr>
        <w:pStyle w:val="11"/>
        <w:snapToGrid w:val="0"/>
        <w:spacing w:line="360" w:lineRule="auto"/>
        <w:ind w:firstLine="480" w:firstLineChars="200"/>
        <w:jc w:val="left"/>
        <w:rPr>
          <w:rFonts w:hAnsi="宋体"/>
          <w:color w:val="auto"/>
          <w:sz w:val="24"/>
          <w:highlight w:val="none"/>
        </w:rPr>
      </w:pPr>
    </w:p>
    <w:p w14:paraId="7FCAB9E0">
      <w:pPr>
        <w:pStyle w:val="11"/>
        <w:snapToGrid w:val="0"/>
        <w:spacing w:line="360" w:lineRule="auto"/>
        <w:ind w:firstLine="480" w:firstLineChars="200"/>
        <w:jc w:val="left"/>
        <w:rPr>
          <w:rFonts w:hAnsi="宋体"/>
          <w:color w:val="auto"/>
          <w:sz w:val="24"/>
          <w:highlight w:val="none"/>
        </w:rPr>
      </w:pPr>
    </w:p>
    <w:p w14:paraId="4D8CF9B9">
      <w:pPr>
        <w:pStyle w:val="11"/>
        <w:snapToGrid w:val="0"/>
        <w:spacing w:line="360" w:lineRule="auto"/>
        <w:ind w:firstLine="480" w:firstLineChars="200"/>
        <w:jc w:val="left"/>
        <w:rPr>
          <w:rFonts w:hAnsi="宋体"/>
          <w:color w:val="auto"/>
          <w:sz w:val="24"/>
          <w:highlight w:val="none"/>
        </w:rPr>
      </w:pPr>
    </w:p>
    <w:p w14:paraId="263D1FB2">
      <w:pPr>
        <w:pStyle w:val="11"/>
        <w:snapToGrid w:val="0"/>
        <w:spacing w:line="360" w:lineRule="auto"/>
        <w:ind w:firstLine="480" w:firstLineChars="200"/>
        <w:jc w:val="left"/>
        <w:rPr>
          <w:rFonts w:hAnsi="宋体"/>
          <w:color w:val="auto"/>
          <w:sz w:val="24"/>
          <w:highlight w:val="none"/>
        </w:rPr>
      </w:pPr>
    </w:p>
    <w:p w14:paraId="4EC21391">
      <w:pPr>
        <w:pStyle w:val="11"/>
        <w:snapToGrid w:val="0"/>
        <w:spacing w:line="360" w:lineRule="auto"/>
        <w:ind w:firstLine="480" w:firstLineChars="200"/>
        <w:jc w:val="left"/>
        <w:rPr>
          <w:rFonts w:hAnsi="宋体"/>
          <w:color w:val="auto"/>
          <w:sz w:val="24"/>
          <w:szCs w:val="28"/>
          <w:highlight w:val="none"/>
          <w:u w:val="single"/>
        </w:rPr>
      </w:pPr>
      <w:r>
        <w:rPr>
          <w:rFonts w:hint="eastAsia" w:hAnsi="宋体"/>
          <w:color w:val="auto"/>
          <w:sz w:val="24"/>
          <w:szCs w:val="28"/>
          <w:highlight w:val="none"/>
        </w:rPr>
        <w:t>授权代表联系方式：</w:t>
      </w:r>
      <w:r>
        <w:rPr>
          <w:rFonts w:hint="eastAsia" w:hAnsi="宋体"/>
          <w:color w:val="auto"/>
          <w:sz w:val="24"/>
          <w:szCs w:val="28"/>
          <w:highlight w:val="none"/>
          <w:u w:val="single"/>
        </w:rPr>
        <w:t xml:space="preserve">          （请填写手机号码）</w:t>
      </w:r>
    </w:p>
    <w:p w14:paraId="643F81D3">
      <w:pPr>
        <w:pStyle w:val="11"/>
        <w:snapToGrid w:val="0"/>
        <w:spacing w:line="360" w:lineRule="auto"/>
        <w:ind w:firstLine="480" w:firstLineChars="200"/>
        <w:jc w:val="left"/>
        <w:rPr>
          <w:rFonts w:hAnsi="宋体"/>
          <w:color w:val="auto"/>
          <w:sz w:val="24"/>
          <w:szCs w:val="28"/>
          <w:highlight w:val="none"/>
        </w:rPr>
      </w:pPr>
    </w:p>
    <w:p w14:paraId="5FDA44B5">
      <w:pPr>
        <w:spacing w:line="360" w:lineRule="auto"/>
        <w:ind w:firstLine="360" w:firstLineChars="150"/>
        <w:rPr>
          <w:color w:val="auto"/>
          <w:sz w:val="24"/>
          <w:szCs w:val="28"/>
          <w:highlight w:val="none"/>
        </w:rPr>
      </w:pPr>
      <w:r>
        <w:rPr>
          <w:rFonts w:hint="eastAsia"/>
          <w:color w:val="auto"/>
          <w:sz w:val="24"/>
          <w:szCs w:val="28"/>
          <w:highlight w:val="none"/>
        </w:rPr>
        <w:t>特此声明。</w:t>
      </w:r>
    </w:p>
    <w:p w14:paraId="1BA56A1E">
      <w:pPr>
        <w:spacing w:line="360" w:lineRule="auto"/>
        <w:rPr>
          <w:color w:val="auto"/>
          <w:sz w:val="24"/>
          <w:szCs w:val="28"/>
          <w:highlight w:val="none"/>
        </w:rPr>
      </w:pPr>
    </w:p>
    <w:p w14:paraId="4A3CCE3F">
      <w:pPr>
        <w:spacing w:line="360" w:lineRule="auto"/>
        <w:rPr>
          <w:bCs/>
          <w:color w:val="auto"/>
          <w:sz w:val="24"/>
          <w:szCs w:val="28"/>
          <w:highlight w:val="none"/>
        </w:rPr>
      </w:pPr>
      <w:r>
        <w:rPr>
          <w:rFonts w:hint="eastAsia"/>
          <w:color w:val="auto"/>
          <w:sz w:val="24"/>
          <w:highlight w:val="none"/>
        </w:rPr>
        <w:t>供应商</w:t>
      </w:r>
      <w:r>
        <w:rPr>
          <w:rFonts w:hint="eastAsia"/>
          <w:bCs/>
          <w:color w:val="auto"/>
          <w:sz w:val="24"/>
          <w:szCs w:val="28"/>
          <w:highlight w:val="none"/>
        </w:rPr>
        <w:t>电子签章：</w:t>
      </w:r>
      <w:r>
        <w:rPr>
          <w:rFonts w:hint="eastAsia"/>
          <w:bCs/>
          <w:color w:val="auto"/>
          <w:sz w:val="24"/>
          <w:szCs w:val="28"/>
          <w:highlight w:val="none"/>
          <w:u w:val="single"/>
        </w:rPr>
        <w:t xml:space="preserve">                    </w:t>
      </w:r>
    </w:p>
    <w:p w14:paraId="3307F469">
      <w:pPr>
        <w:spacing w:line="360" w:lineRule="auto"/>
        <w:rPr>
          <w:color w:val="auto"/>
          <w:sz w:val="24"/>
          <w:szCs w:val="28"/>
          <w:highlight w:val="none"/>
        </w:rPr>
      </w:pPr>
      <w:r>
        <w:rPr>
          <w:rFonts w:hint="eastAsia"/>
          <w:color w:val="auto"/>
          <w:sz w:val="24"/>
          <w:szCs w:val="28"/>
          <w:highlight w:val="none"/>
        </w:rPr>
        <w:t>日          期：</w:t>
      </w:r>
      <w:r>
        <w:rPr>
          <w:rFonts w:hint="eastAsia"/>
          <w:color w:val="auto"/>
          <w:sz w:val="24"/>
          <w:szCs w:val="28"/>
          <w:highlight w:val="none"/>
          <w:u w:val="single"/>
        </w:rPr>
        <w:t xml:space="preserve">                    </w:t>
      </w:r>
    </w:p>
    <w:p w14:paraId="585A3E2A">
      <w:pPr>
        <w:spacing w:line="360" w:lineRule="auto"/>
        <w:rPr>
          <w:color w:val="auto"/>
          <w:sz w:val="24"/>
          <w:szCs w:val="28"/>
          <w:highlight w:val="none"/>
        </w:rPr>
      </w:pPr>
    </w:p>
    <w:p w14:paraId="4CBBF0F7">
      <w:pPr>
        <w:spacing w:line="360" w:lineRule="auto"/>
        <w:rPr>
          <w:color w:val="auto"/>
          <w:sz w:val="24"/>
          <w:szCs w:val="28"/>
          <w:highlight w:val="none"/>
        </w:rPr>
      </w:pPr>
    </w:p>
    <w:p w14:paraId="207EC342">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注：</w:t>
      </w:r>
    </w:p>
    <w:p w14:paraId="323EC18E">
      <w:pPr>
        <w:pStyle w:val="11"/>
        <w:snapToGrid w:val="0"/>
        <w:spacing w:line="360" w:lineRule="auto"/>
        <w:jc w:val="left"/>
        <w:rPr>
          <w:rFonts w:hAnsi="宋体"/>
          <w:color w:val="auto"/>
          <w:sz w:val="24"/>
          <w:szCs w:val="28"/>
          <w:highlight w:val="none"/>
        </w:rPr>
      </w:pPr>
      <w:r>
        <w:rPr>
          <w:rFonts w:hint="eastAsia" w:hAnsi="宋体"/>
          <w:color w:val="auto"/>
          <w:sz w:val="24"/>
          <w:szCs w:val="28"/>
          <w:highlight w:val="none"/>
        </w:rPr>
        <w:t>1.本项目只允许有唯一的</w:t>
      </w:r>
      <w:r>
        <w:rPr>
          <w:rFonts w:hint="eastAsia"/>
          <w:color w:val="auto"/>
          <w:sz w:val="24"/>
          <w:highlight w:val="none"/>
        </w:rPr>
        <w:t>供应商</w:t>
      </w:r>
      <w:r>
        <w:rPr>
          <w:rFonts w:hint="eastAsia" w:hAnsi="宋体"/>
          <w:color w:val="auto"/>
          <w:sz w:val="24"/>
          <w:szCs w:val="28"/>
          <w:highlight w:val="none"/>
        </w:rPr>
        <w:t>授权代表，提供身份证明扫描件；</w:t>
      </w:r>
    </w:p>
    <w:p w14:paraId="366A7355">
      <w:pPr>
        <w:spacing w:line="360" w:lineRule="auto"/>
        <w:jc w:val="left"/>
        <w:rPr>
          <w:color w:val="auto"/>
          <w:sz w:val="24"/>
          <w:highlight w:val="none"/>
        </w:rPr>
      </w:pPr>
      <w:r>
        <w:rPr>
          <w:rFonts w:hint="eastAsia"/>
          <w:color w:val="auto"/>
          <w:sz w:val="24"/>
          <w:highlight w:val="none"/>
        </w:rPr>
        <w:t>2.法定代表人参加</w:t>
      </w:r>
      <w:r>
        <w:rPr>
          <w:rFonts w:hint="eastAsia"/>
          <w:color w:val="auto"/>
          <w:sz w:val="24"/>
          <w:highlight w:val="none"/>
          <w:lang w:eastAsia="zh-CN"/>
        </w:rPr>
        <w:t>比选</w:t>
      </w:r>
      <w:r>
        <w:rPr>
          <w:rFonts w:hint="eastAsia"/>
          <w:color w:val="auto"/>
          <w:sz w:val="24"/>
          <w:highlight w:val="none"/>
        </w:rPr>
        <w:t>的无需提供授权书，仅提供身份证明扫描件。</w:t>
      </w:r>
    </w:p>
    <w:p w14:paraId="581E8F43">
      <w:pPr>
        <w:widowControl/>
        <w:jc w:val="center"/>
        <w:rPr>
          <w:rFonts w:cs="@仿宋_GB2312"/>
          <w:b/>
          <w:bCs/>
          <w:color w:val="auto"/>
          <w:kern w:val="2"/>
          <w:sz w:val="24"/>
          <w:szCs w:val="24"/>
          <w:highlight w:val="none"/>
        </w:rPr>
      </w:pPr>
      <w:r>
        <w:rPr>
          <w:color w:val="auto"/>
          <w:sz w:val="24"/>
          <w:highlight w:val="none"/>
        </w:rPr>
        <w:br w:type="page"/>
      </w:r>
    </w:p>
    <w:p w14:paraId="1FE52C76">
      <w:pPr>
        <w:widowControl/>
        <w:jc w:val="center"/>
        <w:rPr>
          <w:rFonts w:cs="@仿宋_GB2312"/>
          <w:b/>
          <w:bCs/>
          <w:color w:val="auto"/>
          <w:kern w:val="2"/>
          <w:sz w:val="24"/>
          <w:szCs w:val="24"/>
          <w:highlight w:val="none"/>
        </w:rPr>
      </w:pPr>
    </w:p>
    <w:p w14:paraId="0EC27A8F">
      <w:pPr>
        <w:widowControl/>
        <w:jc w:val="center"/>
        <w:rPr>
          <w:rFonts w:hint="eastAsia" w:eastAsia="宋体" w:cs="@仿宋_GB2312"/>
          <w:b/>
          <w:bCs/>
          <w:color w:val="auto"/>
          <w:kern w:val="2"/>
          <w:sz w:val="24"/>
          <w:szCs w:val="24"/>
          <w:highlight w:val="none"/>
          <w:lang w:eastAsia="zh-CN"/>
        </w:rPr>
      </w:pPr>
      <w:r>
        <w:rPr>
          <w:rFonts w:hint="eastAsia" w:cs="@仿宋_GB2312"/>
          <w:b/>
          <w:bCs/>
          <w:color w:val="auto"/>
          <w:kern w:val="2"/>
          <w:sz w:val="24"/>
          <w:szCs w:val="24"/>
          <w:highlight w:val="none"/>
          <w:lang w:val="en-US" w:eastAsia="zh-CN"/>
        </w:rPr>
        <w:t>七</w:t>
      </w:r>
      <w:r>
        <w:rPr>
          <w:rFonts w:hint="eastAsia" w:cs="@仿宋_GB2312"/>
          <w:b/>
          <w:bCs/>
          <w:color w:val="auto"/>
          <w:kern w:val="2"/>
          <w:sz w:val="24"/>
          <w:szCs w:val="24"/>
          <w:highlight w:val="none"/>
        </w:rPr>
        <w:t>、</w:t>
      </w:r>
      <w:r>
        <w:rPr>
          <w:rFonts w:hint="eastAsia" w:cs="@仿宋_GB2312"/>
          <w:b/>
          <w:bCs/>
          <w:color w:val="auto"/>
          <w:kern w:val="2"/>
          <w:sz w:val="24"/>
          <w:szCs w:val="24"/>
          <w:highlight w:val="none"/>
          <w:lang w:eastAsia="zh-CN"/>
        </w:rPr>
        <w:t>比选</w:t>
      </w:r>
      <w:r>
        <w:rPr>
          <w:rFonts w:hint="eastAsia" w:cs="@仿宋_GB2312"/>
          <w:b/>
          <w:bCs/>
          <w:color w:val="auto"/>
          <w:kern w:val="2"/>
          <w:sz w:val="24"/>
          <w:szCs w:val="24"/>
          <w:highlight w:val="none"/>
          <w:lang w:val="en-US" w:eastAsia="zh-CN"/>
        </w:rPr>
        <w:t>电子交易服务费</w:t>
      </w:r>
    </w:p>
    <w:p w14:paraId="560F991F">
      <w:pPr>
        <w:snapToGrid w:val="0"/>
        <w:spacing w:line="360" w:lineRule="auto"/>
        <w:jc w:val="center"/>
        <w:rPr>
          <w:color w:val="auto"/>
          <w:sz w:val="24"/>
          <w:szCs w:val="28"/>
          <w:highlight w:val="none"/>
        </w:rPr>
      </w:pPr>
    </w:p>
    <w:p w14:paraId="6A5A98E4">
      <w:pPr>
        <w:snapToGrid w:val="0"/>
        <w:spacing w:line="360" w:lineRule="auto"/>
        <w:jc w:val="center"/>
        <w:rPr>
          <w:color w:val="auto"/>
          <w:sz w:val="24"/>
          <w:szCs w:val="28"/>
          <w:highlight w:val="none"/>
        </w:rPr>
      </w:pPr>
    </w:p>
    <w:p w14:paraId="30BFDB9F">
      <w:pPr>
        <w:widowControl/>
        <w:jc w:val="center"/>
        <w:rPr>
          <w:rFonts w:cs="@仿宋_GB2312"/>
          <w:b/>
          <w:bCs/>
          <w:color w:val="auto"/>
          <w:kern w:val="2"/>
          <w:sz w:val="24"/>
          <w:szCs w:val="24"/>
          <w:highlight w:val="none"/>
        </w:rPr>
      </w:pPr>
    </w:p>
    <w:p w14:paraId="7B0CD75C">
      <w:pPr>
        <w:widowControl/>
        <w:jc w:val="center"/>
        <w:rPr>
          <w:rFonts w:cs="@仿宋_GB2312"/>
          <w:b/>
          <w:bCs/>
          <w:color w:val="auto"/>
          <w:kern w:val="2"/>
          <w:sz w:val="24"/>
          <w:szCs w:val="24"/>
          <w:highlight w:val="none"/>
        </w:rPr>
      </w:pPr>
    </w:p>
    <w:p w14:paraId="66D5502F">
      <w:pPr>
        <w:widowControl/>
        <w:jc w:val="center"/>
        <w:rPr>
          <w:rFonts w:cs="@仿宋_GB2312"/>
          <w:b/>
          <w:bCs/>
          <w:color w:val="auto"/>
          <w:kern w:val="2"/>
          <w:sz w:val="24"/>
          <w:szCs w:val="24"/>
          <w:highlight w:val="none"/>
        </w:rPr>
      </w:pPr>
    </w:p>
    <w:p w14:paraId="74BC683D">
      <w:pPr>
        <w:widowControl/>
        <w:jc w:val="center"/>
        <w:rPr>
          <w:rFonts w:cs="@仿宋_GB2312"/>
          <w:b/>
          <w:bCs/>
          <w:color w:val="auto"/>
          <w:kern w:val="2"/>
          <w:sz w:val="24"/>
          <w:szCs w:val="24"/>
          <w:highlight w:val="none"/>
        </w:rPr>
      </w:pPr>
    </w:p>
    <w:p w14:paraId="10F387C5">
      <w:pPr>
        <w:widowControl/>
        <w:jc w:val="center"/>
        <w:rPr>
          <w:rFonts w:cs="@仿宋_GB2312"/>
          <w:b/>
          <w:bCs/>
          <w:color w:val="auto"/>
          <w:kern w:val="2"/>
          <w:sz w:val="24"/>
          <w:szCs w:val="24"/>
          <w:highlight w:val="none"/>
        </w:rPr>
      </w:pPr>
    </w:p>
    <w:p w14:paraId="33951DD7">
      <w:pPr>
        <w:widowControl/>
        <w:jc w:val="center"/>
        <w:rPr>
          <w:rFonts w:cs="@仿宋_GB2312"/>
          <w:b/>
          <w:bCs/>
          <w:color w:val="auto"/>
          <w:kern w:val="2"/>
          <w:sz w:val="24"/>
          <w:szCs w:val="24"/>
          <w:highlight w:val="none"/>
        </w:rPr>
      </w:pPr>
    </w:p>
    <w:p w14:paraId="12920575">
      <w:pPr>
        <w:widowControl/>
        <w:jc w:val="center"/>
        <w:rPr>
          <w:rFonts w:cs="@仿宋_GB2312"/>
          <w:b/>
          <w:bCs/>
          <w:color w:val="auto"/>
          <w:kern w:val="2"/>
          <w:sz w:val="24"/>
          <w:szCs w:val="24"/>
          <w:highlight w:val="none"/>
        </w:rPr>
      </w:pPr>
    </w:p>
    <w:p w14:paraId="1F7D30CE">
      <w:pPr>
        <w:widowControl/>
        <w:jc w:val="center"/>
        <w:rPr>
          <w:rFonts w:cs="@仿宋_GB2312"/>
          <w:b/>
          <w:bCs/>
          <w:color w:val="auto"/>
          <w:kern w:val="2"/>
          <w:sz w:val="24"/>
          <w:szCs w:val="24"/>
          <w:highlight w:val="none"/>
        </w:rPr>
      </w:pPr>
    </w:p>
    <w:p w14:paraId="24AAB458">
      <w:pPr>
        <w:widowControl/>
        <w:jc w:val="center"/>
        <w:rPr>
          <w:rFonts w:cs="@仿宋_GB2312"/>
          <w:b/>
          <w:bCs/>
          <w:color w:val="auto"/>
          <w:kern w:val="2"/>
          <w:sz w:val="24"/>
          <w:szCs w:val="24"/>
          <w:highlight w:val="none"/>
        </w:rPr>
      </w:pPr>
    </w:p>
    <w:p w14:paraId="5830C02E">
      <w:pPr>
        <w:widowControl/>
        <w:jc w:val="center"/>
        <w:rPr>
          <w:rFonts w:cs="@仿宋_GB2312"/>
          <w:b/>
          <w:bCs/>
          <w:color w:val="auto"/>
          <w:kern w:val="2"/>
          <w:sz w:val="24"/>
          <w:szCs w:val="24"/>
          <w:highlight w:val="none"/>
        </w:rPr>
      </w:pPr>
    </w:p>
    <w:p w14:paraId="0BD54709">
      <w:pPr>
        <w:widowControl/>
        <w:jc w:val="center"/>
        <w:rPr>
          <w:rFonts w:cs="@仿宋_GB2312"/>
          <w:b/>
          <w:bCs/>
          <w:color w:val="auto"/>
          <w:kern w:val="2"/>
          <w:sz w:val="24"/>
          <w:szCs w:val="24"/>
          <w:highlight w:val="none"/>
        </w:rPr>
      </w:pPr>
    </w:p>
    <w:p w14:paraId="75ECCFA9">
      <w:pPr>
        <w:widowControl/>
        <w:jc w:val="center"/>
        <w:rPr>
          <w:rFonts w:cs="@仿宋_GB2312"/>
          <w:b/>
          <w:bCs/>
          <w:color w:val="auto"/>
          <w:kern w:val="2"/>
          <w:sz w:val="24"/>
          <w:szCs w:val="24"/>
          <w:highlight w:val="none"/>
        </w:rPr>
      </w:pPr>
    </w:p>
    <w:p w14:paraId="24A01FA6">
      <w:pPr>
        <w:widowControl/>
        <w:jc w:val="center"/>
        <w:rPr>
          <w:rFonts w:cs="@仿宋_GB2312"/>
          <w:b/>
          <w:bCs/>
          <w:color w:val="auto"/>
          <w:kern w:val="2"/>
          <w:sz w:val="24"/>
          <w:szCs w:val="24"/>
          <w:highlight w:val="none"/>
        </w:rPr>
      </w:pPr>
    </w:p>
    <w:p w14:paraId="0D9AD598">
      <w:pPr>
        <w:spacing w:after="120" w:line="480" w:lineRule="auto"/>
        <w:ind w:firstLine="482" w:firstLineChars="200"/>
        <w:rPr>
          <w:rFonts w:cs="宋体"/>
          <w:b/>
          <w:bCs/>
          <w:color w:val="auto"/>
          <w:kern w:val="2"/>
          <w:sz w:val="24"/>
          <w:szCs w:val="24"/>
          <w:highlight w:val="none"/>
        </w:rPr>
      </w:pPr>
      <w:r>
        <w:rPr>
          <w:rFonts w:hint="eastAsia" w:cs="宋体"/>
          <w:b/>
          <w:bCs/>
          <w:color w:val="auto"/>
          <w:kern w:val="2"/>
          <w:sz w:val="24"/>
          <w:szCs w:val="24"/>
          <w:highlight w:val="none"/>
        </w:rPr>
        <w:t>如需开具</w:t>
      </w:r>
      <w:r>
        <w:rPr>
          <w:rFonts w:hint="eastAsia" w:cs="宋体"/>
          <w:b/>
          <w:bCs/>
          <w:color w:val="auto"/>
          <w:kern w:val="2"/>
          <w:sz w:val="24"/>
          <w:szCs w:val="24"/>
          <w:highlight w:val="none"/>
          <w:lang w:eastAsia="zh-CN"/>
        </w:rPr>
        <w:t>电子交易服务费</w:t>
      </w:r>
      <w:r>
        <w:rPr>
          <w:rFonts w:hint="eastAsia" w:cs="宋体"/>
          <w:b/>
          <w:bCs/>
          <w:color w:val="auto"/>
          <w:kern w:val="2"/>
          <w:sz w:val="24"/>
          <w:szCs w:val="24"/>
          <w:highlight w:val="none"/>
        </w:rPr>
        <w:t>发票请在本页附上开票信息，开票信息按照下列格式填写，发票开具后可在单位税务数字账户中查收，如未填写或填写不完整后期自行带转账回单至肥西县公共资源交易有限公司</w:t>
      </w:r>
      <w:r>
        <w:rPr>
          <w:rFonts w:hint="eastAsia" w:cs="宋体"/>
          <w:b/>
          <w:bCs/>
          <w:color w:val="auto"/>
          <w:kern w:val="2"/>
          <w:sz w:val="24"/>
          <w:szCs w:val="24"/>
          <w:highlight w:val="none"/>
          <w:lang w:val="en-US" w:eastAsia="zh-CN"/>
        </w:rPr>
        <w:t>2楼3212室</w:t>
      </w:r>
      <w:r>
        <w:rPr>
          <w:rFonts w:hint="eastAsia" w:cs="宋体"/>
          <w:b/>
          <w:bCs/>
          <w:color w:val="auto"/>
          <w:kern w:val="2"/>
          <w:sz w:val="24"/>
          <w:szCs w:val="24"/>
          <w:highlight w:val="none"/>
        </w:rPr>
        <w:t xml:space="preserve">开具。项目开标结束后，如需开具电子交易服务费发票，请致电咨询：王工，联系电话：0551-68821291。 </w:t>
      </w:r>
    </w:p>
    <w:p w14:paraId="68FF32A1">
      <w:pPr>
        <w:spacing w:line="360" w:lineRule="auto"/>
        <w:rPr>
          <w:rFonts w:cs="宋体"/>
          <w:b/>
          <w:color w:val="auto"/>
          <w:kern w:val="2"/>
          <w:sz w:val="24"/>
          <w:szCs w:val="24"/>
          <w:highlight w:val="none"/>
        </w:rPr>
      </w:pPr>
      <w:r>
        <w:rPr>
          <w:rFonts w:hint="eastAsia" w:cs="宋体"/>
          <w:b/>
          <w:color w:val="auto"/>
          <w:kern w:val="2"/>
          <w:sz w:val="24"/>
          <w:szCs w:val="24"/>
          <w:highlight w:val="none"/>
        </w:rPr>
        <w:t>开票信息：</w:t>
      </w:r>
    </w:p>
    <w:p w14:paraId="5689DE31">
      <w:pPr>
        <w:spacing w:after="120" w:line="360" w:lineRule="auto"/>
        <w:rPr>
          <w:rFonts w:cs="宋体"/>
          <w:b/>
          <w:color w:val="auto"/>
          <w:kern w:val="2"/>
          <w:sz w:val="24"/>
          <w:szCs w:val="24"/>
          <w:highlight w:val="none"/>
        </w:rPr>
      </w:pPr>
      <w:r>
        <w:rPr>
          <w:rFonts w:hint="eastAsia" w:cs="宋体"/>
          <w:b/>
          <w:color w:val="auto"/>
          <w:kern w:val="2"/>
          <w:sz w:val="24"/>
          <w:szCs w:val="24"/>
          <w:highlight w:val="none"/>
        </w:rPr>
        <w:t>发票类型：</w:t>
      </w:r>
      <w:r>
        <w:rPr>
          <w:rFonts w:hint="eastAsia" w:cs="宋体"/>
          <w:b/>
          <w:color w:val="auto"/>
          <w:kern w:val="2"/>
          <w:sz w:val="24"/>
          <w:szCs w:val="24"/>
          <w:highlight w:val="none"/>
          <w:u w:val="single"/>
        </w:rPr>
        <w:t xml:space="preserve">               </w:t>
      </w:r>
      <w:r>
        <w:rPr>
          <w:rFonts w:hint="eastAsia" w:cs="宋体"/>
          <w:b/>
          <w:color w:val="auto"/>
          <w:kern w:val="2"/>
          <w:sz w:val="24"/>
          <w:szCs w:val="24"/>
          <w:highlight w:val="none"/>
        </w:rPr>
        <w:t>（专票或普票）</w:t>
      </w:r>
    </w:p>
    <w:p w14:paraId="5448CB7A">
      <w:pPr>
        <w:spacing w:line="360" w:lineRule="auto"/>
        <w:rPr>
          <w:rFonts w:cs="宋体"/>
          <w:b/>
          <w:color w:val="auto"/>
          <w:kern w:val="2"/>
          <w:sz w:val="24"/>
          <w:szCs w:val="24"/>
          <w:highlight w:val="none"/>
        </w:rPr>
      </w:pPr>
      <w:r>
        <w:rPr>
          <w:rFonts w:hint="eastAsia" w:cs="宋体"/>
          <w:b/>
          <w:color w:val="auto"/>
          <w:kern w:val="2"/>
          <w:sz w:val="24"/>
          <w:szCs w:val="24"/>
          <w:highlight w:val="none"/>
        </w:rPr>
        <w:t>公司名称：</w:t>
      </w:r>
      <w:r>
        <w:rPr>
          <w:rFonts w:hint="eastAsia" w:cs="宋体"/>
          <w:color w:val="auto"/>
          <w:kern w:val="1"/>
          <w:sz w:val="24"/>
          <w:szCs w:val="24"/>
          <w:highlight w:val="none"/>
        </w:rPr>
        <w:t xml:space="preserve"> </w:t>
      </w:r>
      <w:r>
        <w:rPr>
          <w:rFonts w:hint="eastAsia" w:cs="宋体"/>
          <w:color w:val="auto"/>
          <w:kern w:val="1"/>
          <w:sz w:val="24"/>
          <w:szCs w:val="24"/>
          <w:highlight w:val="none"/>
          <w:u w:val="single"/>
        </w:rPr>
        <w:t xml:space="preserve">                           </w:t>
      </w:r>
      <w:r>
        <w:rPr>
          <w:rFonts w:hint="eastAsia" w:cs="宋体"/>
          <w:color w:val="auto"/>
          <w:kern w:val="1"/>
          <w:sz w:val="24"/>
          <w:szCs w:val="24"/>
          <w:highlight w:val="none"/>
        </w:rPr>
        <w:t xml:space="preserve">     </w:t>
      </w:r>
    </w:p>
    <w:p w14:paraId="030BF3B3">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纳税识别号：</w:t>
      </w:r>
      <w:r>
        <w:rPr>
          <w:rFonts w:hint="eastAsia" w:cs="宋体"/>
          <w:b/>
          <w:color w:val="auto"/>
          <w:kern w:val="2"/>
          <w:sz w:val="24"/>
          <w:szCs w:val="24"/>
          <w:highlight w:val="none"/>
          <w:u w:val="single"/>
        </w:rPr>
        <w:t xml:space="preserve">                          </w:t>
      </w:r>
    </w:p>
    <w:p w14:paraId="1A1D175B">
      <w:pPr>
        <w:widowControl/>
        <w:spacing w:line="360" w:lineRule="auto"/>
        <w:jc w:val="left"/>
        <w:rPr>
          <w:rFonts w:cs="宋体"/>
          <w:b/>
          <w:color w:val="auto"/>
          <w:kern w:val="2"/>
          <w:sz w:val="24"/>
          <w:szCs w:val="24"/>
          <w:highlight w:val="none"/>
          <w:u w:val="single"/>
        </w:rPr>
      </w:pPr>
      <w:r>
        <w:rPr>
          <w:rFonts w:hint="eastAsia" w:cs="宋体"/>
          <w:b/>
          <w:color w:val="auto"/>
          <w:kern w:val="2"/>
          <w:sz w:val="24"/>
          <w:szCs w:val="24"/>
          <w:highlight w:val="none"/>
        </w:rPr>
        <w:t>开户行名称：</w:t>
      </w:r>
      <w:r>
        <w:rPr>
          <w:rFonts w:hint="eastAsia" w:cs="宋体"/>
          <w:b/>
          <w:color w:val="auto"/>
          <w:kern w:val="2"/>
          <w:sz w:val="24"/>
          <w:szCs w:val="24"/>
          <w:highlight w:val="none"/>
          <w:u w:val="single"/>
        </w:rPr>
        <w:t xml:space="preserve">                          </w:t>
      </w:r>
    </w:p>
    <w:p w14:paraId="2832CF8D">
      <w:pPr>
        <w:widowControl/>
        <w:jc w:val="left"/>
        <w:rPr>
          <w:rFonts w:cs="宋体"/>
          <w:b/>
          <w:bCs/>
          <w:color w:val="auto"/>
          <w:kern w:val="2"/>
          <w:sz w:val="24"/>
          <w:szCs w:val="24"/>
          <w:highlight w:val="none"/>
        </w:rPr>
      </w:pPr>
      <w:r>
        <w:rPr>
          <w:rFonts w:hint="eastAsia" w:cs="宋体"/>
          <w:b/>
          <w:color w:val="auto"/>
          <w:kern w:val="2"/>
          <w:sz w:val="24"/>
          <w:szCs w:val="24"/>
          <w:highlight w:val="none"/>
        </w:rPr>
        <w:t>开户行账号：</w:t>
      </w:r>
      <w:r>
        <w:rPr>
          <w:rFonts w:hint="eastAsia" w:cs="宋体"/>
          <w:b/>
          <w:color w:val="auto"/>
          <w:kern w:val="2"/>
          <w:sz w:val="24"/>
          <w:szCs w:val="24"/>
          <w:highlight w:val="none"/>
          <w:u w:val="single"/>
        </w:rPr>
        <w:t xml:space="preserve">                          </w:t>
      </w:r>
    </w:p>
    <w:p w14:paraId="5D26BD09">
      <w:pPr>
        <w:widowControl/>
        <w:rPr>
          <w:rFonts w:cs="@仿宋_GB2312"/>
          <w:b/>
          <w:bCs/>
          <w:color w:val="auto"/>
          <w:kern w:val="2"/>
          <w:sz w:val="24"/>
          <w:szCs w:val="24"/>
          <w:highlight w:val="none"/>
        </w:rPr>
      </w:pPr>
    </w:p>
    <w:p w14:paraId="7EECC0C6">
      <w:pPr>
        <w:widowControl/>
        <w:jc w:val="center"/>
        <w:rPr>
          <w:rFonts w:cs="@仿宋_GB2312"/>
          <w:b/>
          <w:bCs/>
          <w:color w:val="auto"/>
          <w:kern w:val="2"/>
          <w:sz w:val="24"/>
          <w:szCs w:val="24"/>
          <w:highlight w:val="none"/>
        </w:rPr>
      </w:pPr>
    </w:p>
    <w:p w14:paraId="485C78F4">
      <w:pPr>
        <w:widowControl/>
        <w:jc w:val="center"/>
        <w:rPr>
          <w:rFonts w:cs="@仿宋_GB2312"/>
          <w:b/>
          <w:bCs/>
          <w:color w:val="auto"/>
          <w:kern w:val="2"/>
          <w:sz w:val="24"/>
          <w:szCs w:val="24"/>
          <w:highlight w:val="none"/>
        </w:rPr>
      </w:pPr>
    </w:p>
    <w:p w14:paraId="70CEC2D0">
      <w:pPr>
        <w:widowControl/>
        <w:jc w:val="center"/>
        <w:rPr>
          <w:rFonts w:cs="@仿宋_GB2312"/>
          <w:b/>
          <w:bCs/>
          <w:color w:val="auto"/>
          <w:kern w:val="2"/>
          <w:sz w:val="24"/>
          <w:szCs w:val="24"/>
          <w:highlight w:val="none"/>
        </w:rPr>
      </w:pPr>
    </w:p>
    <w:p w14:paraId="34CFCF00">
      <w:pPr>
        <w:widowControl/>
        <w:jc w:val="center"/>
        <w:rPr>
          <w:rFonts w:cs="@仿宋_GB2312"/>
          <w:b/>
          <w:bCs/>
          <w:color w:val="auto"/>
          <w:kern w:val="2"/>
          <w:sz w:val="24"/>
          <w:szCs w:val="24"/>
          <w:highlight w:val="none"/>
        </w:rPr>
      </w:pPr>
    </w:p>
    <w:p w14:paraId="590D7CF0">
      <w:pPr>
        <w:widowControl/>
        <w:jc w:val="center"/>
        <w:rPr>
          <w:rFonts w:cs="@仿宋_GB2312"/>
          <w:b/>
          <w:bCs/>
          <w:color w:val="auto"/>
          <w:kern w:val="2"/>
          <w:sz w:val="24"/>
          <w:szCs w:val="24"/>
          <w:highlight w:val="none"/>
        </w:rPr>
      </w:pPr>
    </w:p>
    <w:p w14:paraId="6866F830">
      <w:pPr>
        <w:widowControl/>
        <w:jc w:val="center"/>
        <w:rPr>
          <w:rFonts w:cs="@仿宋_GB2312"/>
          <w:b/>
          <w:bCs/>
          <w:color w:val="auto"/>
          <w:kern w:val="2"/>
          <w:sz w:val="24"/>
          <w:szCs w:val="24"/>
          <w:highlight w:val="none"/>
        </w:rPr>
      </w:pPr>
    </w:p>
    <w:p w14:paraId="442A132D">
      <w:pPr>
        <w:widowControl/>
        <w:jc w:val="center"/>
        <w:rPr>
          <w:rFonts w:cs="@仿宋_GB2312"/>
          <w:b/>
          <w:bCs/>
          <w:color w:val="auto"/>
          <w:kern w:val="2"/>
          <w:sz w:val="24"/>
          <w:szCs w:val="24"/>
          <w:highlight w:val="none"/>
        </w:rPr>
      </w:pPr>
      <w:r>
        <w:rPr>
          <w:rFonts w:hint="eastAsia" w:cs="@仿宋_GB2312"/>
          <w:b/>
          <w:bCs/>
          <w:color w:val="auto"/>
          <w:kern w:val="2"/>
          <w:sz w:val="24"/>
          <w:szCs w:val="24"/>
          <w:highlight w:val="none"/>
          <w:lang w:val="en-US" w:eastAsia="zh-CN"/>
        </w:rPr>
        <w:t>八</w:t>
      </w:r>
      <w:r>
        <w:rPr>
          <w:rFonts w:hint="eastAsia" w:cs="@仿宋_GB2312"/>
          <w:b/>
          <w:bCs/>
          <w:color w:val="auto"/>
          <w:kern w:val="2"/>
          <w:sz w:val="24"/>
          <w:szCs w:val="24"/>
          <w:highlight w:val="none"/>
        </w:rPr>
        <w:t>、法定代表人身份证明书</w:t>
      </w:r>
    </w:p>
    <w:p w14:paraId="4AB3AA5D">
      <w:pPr>
        <w:autoSpaceDE w:val="0"/>
        <w:autoSpaceDN w:val="0"/>
        <w:adjustRightInd w:val="0"/>
        <w:spacing w:line="360" w:lineRule="auto"/>
        <w:jc w:val="center"/>
        <w:rPr>
          <w:rFonts w:ascii="@仿宋_GB2312" w:eastAsia="@仿宋_GB2312" w:cs="宋体"/>
          <w:b/>
          <w:color w:val="auto"/>
          <w:kern w:val="2"/>
          <w:sz w:val="21"/>
          <w:szCs w:val="24"/>
          <w:highlight w:val="none"/>
          <w:lang w:val="zh-CN"/>
        </w:rPr>
      </w:pPr>
    </w:p>
    <w:p w14:paraId="277AD9D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单位名称：</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6742161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单位性质：</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4CE64ED9">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地    址：</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58CBEF2E">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成立时间：</w:t>
      </w:r>
      <w:r>
        <w:rPr>
          <w:rFonts w:hint="eastAsia"/>
          <w:color w:val="auto"/>
          <w:kern w:val="2"/>
          <w:sz w:val="24"/>
          <w:szCs w:val="28"/>
          <w:highlight w:val="none"/>
          <w:u w:val="single"/>
        </w:rPr>
        <w:t xml:space="preserve">              </w:t>
      </w:r>
      <w:r>
        <w:rPr>
          <w:rFonts w:hint="eastAsia"/>
          <w:color w:val="auto"/>
          <w:kern w:val="2"/>
          <w:sz w:val="24"/>
          <w:szCs w:val="28"/>
          <w:highlight w:val="none"/>
        </w:rPr>
        <w:t>年</w:t>
      </w:r>
      <w:r>
        <w:rPr>
          <w:rFonts w:hint="eastAsia"/>
          <w:color w:val="auto"/>
          <w:kern w:val="2"/>
          <w:sz w:val="24"/>
          <w:szCs w:val="28"/>
          <w:highlight w:val="none"/>
          <w:u w:val="single"/>
        </w:rPr>
        <w:t xml:space="preserve">         </w:t>
      </w:r>
      <w:r>
        <w:rPr>
          <w:rFonts w:hint="eastAsia"/>
          <w:color w:val="auto"/>
          <w:kern w:val="2"/>
          <w:sz w:val="24"/>
          <w:szCs w:val="28"/>
          <w:highlight w:val="none"/>
        </w:rPr>
        <w:t>月</w:t>
      </w:r>
      <w:r>
        <w:rPr>
          <w:rFonts w:hint="eastAsia"/>
          <w:color w:val="auto"/>
          <w:kern w:val="2"/>
          <w:sz w:val="24"/>
          <w:szCs w:val="28"/>
          <w:highlight w:val="none"/>
          <w:u w:val="single"/>
        </w:rPr>
        <w:t xml:space="preserve">        </w:t>
      </w:r>
      <w:r>
        <w:rPr>
          <w:rFonts w:hint="eastAsia"/>
          <w:color w:val="auto"/>
          <w:kern w:val="2"/>
          <w:sz w:val="24"/>
          <w:szCs w:val="28"/>
          <w:highlight w:val="none"/>
        </w:rPr>
        <w:t>日</w:t>
      </w:r>
    </w:p>
    <w:p w14:paraId="27FCE9C3">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经营期限：</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r>
        <w:rPr>
          <w:color w:val="auto"/>
          <w:kern w:val="2"/>
          <w:sz w:val="24"/>
          <w:szCs w:val="28"/>
          <w:highlight w:val="none"/>
          <w:u w:val="single"/>
        </w:rPr>
        <w:t xml:space="preserve"> </w:t>
      </w:r>
      <w:r>
        <w:rPr>
          <w:rFonts w:hint="eastAsia"/>
          <w:color w:val="auto"/>
          <w:kern w:val="2"/>
          <w:sz w:val="24"/>
          <w:szCs w:val="28"/>
          <w:highlight w:val="none"/>
          <w:u w:val="single"/>
        </w:rPr>
        <w:t xml:space="preserve">     </w:t>
      </w:r>
    </w:p>
    <w:p w14:paraId="1ECAE083">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姓    名：</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性 </w:t>
      </w:r>
      <w:r>
        <w:rPr>
          <w:color w:val="auto"/>
          <w:kern w:val="2"/>
          <w:sz w:val="24"/>
          <w:szCs w:val="28"/>
          <w:highlight w:val="none"/>
        </w:rPr>
        <w:t xml:space="preserve">  </w:t>
      </w:r>
      <w:r>
        <w:rPr>
          <w:rFonts w:hint="eastAsia"/>
          <w:color w:val="auto"/>
          <w:kern w:val="2"/>
          <w:sz w:val="24"/>
          <w:szCs w:val="28"/>
          <w:highlight w:val="none"/>
        </w:rPr>
        <w:t xml:space="preserve"> 别：</w:t>
      </w:r>
      <w:r>
        <w:rPr>
          <w:rFonts w:hint="eastAsia"/>
          <w:color w:val="auto"/>
          <w:kern w:val="2"/>
          <w:sz w:val="24"/>
          <w:szCs w:val="28"/>
          <w:highlight w:val="none"/>
          <w:u w:val="single"/>
        </w:rPr>
        <w:t xml:space="preserve">             </w:t>
      </w:r>
    </w:p>
    <w:p w14:paraId="31A560B1">
      <w:pPr>
        <w:snapToGrid w:val="0"/>
        <w:spacing w:line="360" w:lineRule="auto"/>
        <w:ind w:firstLine="480" w:firstLineChars="200"/>
        <w:jc w:val="left"/>
        <w:rPr>
          <w:color w:val="auto"/>
          <w:kern w:val="2"/>
          <w:sz w:val="24"/>
          <w:szCs w:val="28"/>
          <w:highlight w:val="none"/>
          <w:u w:val="single"/>
        </w:rPr>
      </w:pPr>
      <w:r>
        <w:rPr>
          <w:rFonts w:hint="eastAsia"/>
          <w:color w:val="auto"/>
          <w:kern w:val="2"/>
          <w:sz w:val="24"/>
          <w:szCs w:val="28"/>
          <w:highlight w:val="none"/>
        </w:rPr>
        <w:t>年    龄：</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职    务：</w:t>
      </w:r>
      <w:r>
        <w:rPr>
          <w:rFonts w:hint="eastAsia"/>
          <w:color w:val="auto"/>
          <w:kern w:val="2"/>
          <w:sz w:val="24"/>
          <w:szCs w:val="28"/>
          <w:highlight w:val="none"/>
          <w:u w:val="single"/>
        </w:rPr>
        <w:t xml:space="preserve">             </w:t>
      </w:r>
    </w:p>
    <w:p w14:paraId="6CB8D670">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rPr>
        <w:t>联系</w:t>
      </w:r>
      <w:r>
        <w:rPr>
          <w:color w:val="auto"/>
          <w:kern w:val="2"/>
          <w:sz w:val="24"/>
          <w:szCs w:val="28"/>
          <w:highlight w:val="none"/>
        </w:rPr>
        <w:t>电话</w:t>
      </w:r>
      <w:r>
        <w:rPr>
          <w:rFonts w:hint="eastAsia"/>
          <w:color w:val="auto"/>
          <w:kern w:val="2"/>
          <w:sz w:val="24"/>
          <w:szCs w:val="28"/>
          <w:highlight w:val="none"/>
        </w:rPr>
        <w:t>：</w:t>
      </w:r>
      <w:r>
        <w:rPr>
          <w:rFonts w:hint="eastAsia"/>
          <w:color w:val="auto"/>
          <w:kern w:val="2"/>
          <w:sz w:val="24"/>
          <w:szCs w:val="28"/>
          <w:highlight w:val="none"/>
          <w:u w:val="single"/>
        </w:rPr>
        <w:t xml:space="preserve">                  </w:t>
      </w:r>
      <w:r>
        <w:rPr>
          <w:rFonts w:hint="eastAsia"/>
          <w:color w:val="auto"/>
          <w:kern w:val="2"/>
          <w:sz w:val="24"/>
          <w:szCs w:val="28"/>
          <w:highlight w:val="none"/>
        </w:rPr>
        <w:t xml:space="preserve"> 手机号码：</w:t>
      </w:r>
      <w:r>
        <w:rPr>
          <w:rFonts w:hint="eastAsia"/>
          <w:color w:val="auto"/>
          <w:kern w:val="2"/>
          <w:sz w:val="24"/>
          <w:szCs w:val="28"/>
          <w:highlight w:val="none"/>
          <w:u w:val="single"/>
        </w:rPr>
        <w:t xml:space="preserve">             </w:t>
      </w:r>
    </w:p>
    <w:p w14:paraId="79C65F05">
      <w:pPr>
        <w:snapToGrid w:val="0"/>
        <w:spacing w:line="360" w:lineRule="auto"/>
        <w:ind w:firstLine="480" w:firstLineChars="200"/>
        <w:jc w:val="left"/>
        <w:rPr>
          <w:color w:val="auto"/>
          <w:kern w:val="2"/>
          <w:sz w:val="24"/>
          <w:szCs w:val="28"/>
          <w:highlight w:val="none"/>
        </w:rPr>
      </w:pPr>
      <w:r>
        <w:rPr>
          <w:rFonts w:hint="eastAsia"/>
          <w:color w:val="auto"/>
          <w:kern w:val="2"/>
          <w:sz w:val="24"/>
          <w:szCs w:val="28"/>
          <w:highlight w:val="none"/>
          <w:u w:val="single"/>
        </w:rPr>
        <w:t xml:space="preserve">        </w:t>
      </w:r>
      <w:r>
        <w:rPr>
          <w:rFonts w:hint="eastAsia"/>
          <w:color w:val="auto"/>
          <w:kern w:val="2"/>
          <w:sz w:val="24"/>
          <w:szCs w:val="28"/>
          <w:highlight w:val="none"/>
        </w:rPr>
        <w:t xml:space="preserve">系  </w:t>
      </w:r>
      <w:r>
        <w:rPr>
          <w:rFonts w:hint="eastAsia"/>
          <w:color w:val="auto"/>
          <w:kern w:val="2"/>
          <w:sz w:val="24"/>
          <w:szCs w:val="28"/>
          <w:highlight w:val="none"/>
          <w:u w:val="single"/>
        </w:rPr>
        <w:t xml:space="preserve">   （</w:t>
      </w:r>
      <w:r>
        <w:rPr>
          <w:rFonts w:hint="eastAsia"/>
          <w:color w:val="auto"/>
          <w:sz w:val="24"/>
          <w:highlight w:val="none"/>
          <w:u w:val="single"/>
        </w:rPr>
        <w:t>供应商</w:t>
      </w:r>
      <w:r>
        <w:rPr>
          <w:rFonts w:hint="eastAsia"/>
          <w:color w:val="auto"/>
          <w:kern w:val="2"/>
          <w:sz w:val="24"/>
          <w:szCs w:val="28"/>
          <w:highlight w:val="none"/>
          <w:u w:val="single"/>
        </w:rPr>
        <w:t xml:space="preserve">单位名称）       </w:t>
      </w:r>
      <w:r>
        <w:rPr>
          <w:rFonts w:hint="eastAsia"/>
          <w:color w:val="auto"/>
          <w:kern w:val="2"/>
          <w:sz w:val="24"/>
          <w:szCs w:val="28"/>
          <w:highlight w:val="none"/>
        </w:rPr>
        <w:t>的法定代表人。</w:t>
      </w:r>
    </w:p>
    <w:p w14:paraId="4DB7A367">
      <w:pPr>
        <w:spacing w:before="62" w:beforeLines="20" w:after="62" w:afterLines="20" w:line="540" w:lineRule="exact"/>
        <w:ind w:firstLine="610"/>
        <w:rPr>
          <w:rFonts w:ascii="@仿宋_GB2312" w:eastAsia="@仿宋_GB2312" w:cs="宋体"/>
          <w:color w:val="auto"/>
          <w:kern w:val="2"/>
          <w:sz w:val="24"/>
          <w:szCs w:val="24"/>
          <w:highlight w:val="none"/>
        </w:rPr>
      </w:pPr>
    </w:p>
    <w:p w14:paraId="0596B835">
      <w:pPr>
        <w:spacing w:before="62" w:beforeLines="20" w:after="62" w:afterLines="20" w:line="540" w:lineRule="exact"/>
        <w:ind w:left="400" w:leftChars="200" w:firstLine="240" w:firstLineChars="100"/>
        <w:rPr>
          <w:rFonts w:cs="宋体"/>
          <w:color w:val="auto"/>
          <w:kern w:val="2"/>
          <w:sz w:val="24"/>
          <w:szCs w:val="24"/>
          <w:highlight w:val="none"/>
        </w:rPr>
      </w:pPr>
      <w:r>
        <w:rPr>
          <w:rFonts w:hint="eastAsia" w:cs="宋体"/>
          <w:color w:val="auto"/>
          <w:kern w:val="2"/>
          <w:sz w:val="24"/>
          <w:szCs w:val="24"/>
          <w:highlight w:val="none"/>
        </w:rPr>
        <w:t>特此证明。</w:t>
      </w:r>
    </w:p>
    <w:p w14:paraId="60D81D52">
      <w:pPr>
        <w:tabs>
          <w:tab w:val="left" w:pos="720"/>
          <w:tab w:val="left" w:pos="900"/>
        </w:tabs>
        <w:spacing w:before="62" w:beforeLines="20" w:after="62" w:afterLines="20" w:line="540" w:lineRule="exact"/>
        <w:ind w:firstLine="480" w:firstLineChars="200"/>
        <w:rPr>
          <w:rFonts w:cs="宋体"/>
          <w:color w:val="auto"/>
          <w:kern w:val="2"/>
          <w:sz w:val="24"/>
          <w:szCs w:val="24"/>
          <w:highlight w:val="none"/>
        </w:rPr>
      </w:pPr>
      <w:r>
        <w:rPr>
          <w:rFonts w:hint="eastAsia" w:cs="宋体"/>
          <w:color w:val="auto"/>
          <w:kern w:val="2"/>
          <w:sz w:val="24"/>
          <w:szCs w:val="24"/>
          <w:highlight w:val="none"/>
        </w:rPr>
        <w:t>附：法定代表人身份证扫描件</w:t>
      </w:r>
    </w:p>
    <w:p w14:paraId="39AAF038">
      <w:pPr>
        <w:tabs>
          <w:tab w:val="left" w:pos="720"/>
          <w:tab w:val="left" w:pos="900"/>
        </w:tabs>
        <w:spacing w:before="62" w:beforeLines="20" w:after="62" w:afterLines="20" w:line="540" w:lineRule="exact"/>
        <w:ind w:firstLine="480" w:firstLineChars="200"/>
        <w:rPr>
          <w:rFonts w:ascii="@仿宋_GB2312" w:eastAsia="@仿宋_GB2312" w:cs="宋体"/>
          <w:color w:val="auto"/>
          <w:kern w:val="2"/>
          <w:sz w:val="24"/>
          <w:szCs w:val="24"/>
          <w:highlight w:val="none"/>
        </w:rPr>
      </w:pPr>
    </w:p>
    <w:p w14:paraId="0C2DE134">
      <w:pPr>
        <w:tabs>
          <w:tab w:val="left" w:pos="720"/>
          <w:tab w:val="left" w:pos="900"/>
        </w:tabs>
        <w:spacing w:before="62" w:beforeLines="20" w:after="62" w:afterLines="20" w:line="540" w:lineRule="exact"/>
        <w:ind w:firstLine="4560" w:firstLineChars="1900"/>
        <w:rPr>
          <w:rFonts w:ascii="@仿宋_GB2312" w:eastAsia="@仿宋_GB2312" w:cs="宋体"/>
          <w:color w:val="auto"/>
          <w:kern w:val="2"/>
          <w:sz w:val="24"/>
          <w:szCs w:val="24"/>
          <w:highlight w:val="none"/>
        </w:rPr>
      </w:pPr>
    </w:p>
    <w:p w14:paraId="32CC6F7C">
      <w:pPr>
        <w:spacing w:line="360" w:lineRule="auto"/>
        <w:ind w:firstLine="3840" w:firstLineChars="16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670688E8">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2B300E9D">
      <w:pPr>
        <w:spacing w:line="360" w:lineRule="auto"/>
        <w:jc w:val="center"/>
        <w:rPr>
          <w:rFonts w:cs="@仿宋_GB2312"/>
          <w:b/>
          <w:bCs/>
          <w:color w:val="auto"/>
          <w:kern w:val="2"/>
          <w:sz w:val="24"/>
          <w:szCs w:val="24"/>
          <w:highlight w:val="none"/>
        </w:rPr>
      </w:pPr>
      <w:r>
        <w:rPr>
          <w:rFonts w:cs="@仿宋_GB2312"/>
          <w:color w:val="auto"/>
          <w:kern w:val="2"/>
          <w:sz w:val="24"/>
          <w:szCs w:val="24"/>
          <w:highlight w:val="none"/>
        </w:rPr>
        <w:br w:type="page"/>
      </w:r>
      <w:r>
        <w:rPr>
          <w:rFonts w:hint="eastAsia" w:cs="@仿宋_GB2312"/>
          <w:b/>
          <w:bCs/>
          <w:color w:val="auto"/>
          <w:kern w:val="2"/>
          <w:sz w:val="24"/>
          <w:szCs w:val="24"/>
          <w:highlight w:val="none"/>
          <w:lang w:val="en-US" w:eastAsia="zh-CN"/>
        </w:rPr>
        <w:t>九</w:t>
      </w:r>
      <w:r>
        <w:rPr>
          <w:rFonts w:hint="eastAsia" w:cs="@仿宋_GB2312"/>
          <w:b/>
          <w:bCs/>
          <w:color w:val="auto"/>
          <w:kern w:val="2"/>
          <w:sz w:val="24"/>
          <w:szCs w:val="24"/>
          <w:highlight w:val="none"/>
        </w:rPr>
        <w:t>、</w:t>
      </w:r>
      <w:r>
        <w:rPr>
          <w:rFonts w:hint="eastAsia" w:cs="@仿宋_GB2312"/>
          <w:b/>
          <w:bCs/>
          <w:color w:val="auto"/>
          <w:kern w:val="2"/>
          <w:sz w:val="24"/>
          <w:szCs w:val="24"/>
          <w:highlight w:val="none"/>
          <w:lang w:eastAsia="zh-CN"/>
        </w:rPr>
        <w:t>比选</w:t>
      </w:r>
      <w:r>
        <w:rPr>
          <w:rFonts w:hint="eastAsia" w:cs="@仿宋_GB2312"/>
          <w:b/>
          <w:bCs/>
          <w:color w:val="auto"/>
          <w:kern w:val="2"/>
          <w:sz w:val="24"/>
          <w:szCs w:val="24"/>
          <w:highlight w:val="none"/>
        </w:rPr>
        <w:t>业绩承诺函</w:t>
      </w:r>
    </w:p>
    <w:p w14:paraId="7734EC60">
      <w:pPr>
        <w:rPr>
          <w:rFonts w:eastAsia="@仿宋_GB2312" w:cs="@仿宋_GB2312"/>
          <w:color w:val="auto"/>
          <w:kern w:val="2"/>
          <w:sz w:val="21"/>
          <w:highlight w:val="none"/>
        </w:rPr>
      </w:pPr>
    </w:p>
    <w:p w14:paraId="3EBA8C49">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我公司同意成交结果公告中公示以下业绩并承诺：响应文件中所提供的业绩均真实有效，若被发现存在任何虚假、隐瞒情况，我公司承担由此产生的一切后果。</w:t>
      </w:r>
    </w:p>
    <w:p w14:paraId="4510765D">
      <w:pPr>
        <w:spacing w:line="360" w:lineRule="auto"/>
        <w:ind w:firstLine="480" w:firstLineChars="200"/>
        <w:rPr>
          <w:rFonts w:cs="宋体"/>
          <w:color w:val="auto"/>
          <w:kern w:val="2"/>
          <w:sz w:val="24"/>
          <w:szCs w:val="24"/>
          <w:highlight w:val="none"/>
        </w:rPr>
      </w:pPr>
    </w:p>
    <w:p w14:paraId="584F66B9">
      <w:pPr>
        <w:spacing w:line="360" w:lineRule="auto"/>
        <w:ind w:firstLine="3840" w:firstLineChars="1600"/>
        <w:rPr>
          <w:rFonts w:cs="宋体"/>
          <w:color w:val="auto"/>
          <w:kern w:val="2"/>
          <w:sz w:val="24"/>
          <w:szCs w:val="24"/>
          <w:highlight w:val="none"/>
        </w:rPr>
      </w:pPr>
      <w:r>
        <w:rPr>
          <w:rFonts w:hint="eastAsia"/>
          <w:color w:val="auto"/>
          <w:sz w:val="24"/>
          <w:highlight w:val="none"/>
        </w:rPr>
        <w:t>供应商</w:t>
      </w:r>
      <w:r>
        <w:rPr>
          <w:rFonts w:hint="eastAsia" w:cs="宋体"/>
          <w:color w:val="auto"/>
          <w:kern w:val="2"/>
          <w:sz w:val="24"/>
          <w:szCs w:val="24"/>
          <w:highlight w:val="none"/>
        </w:rPr>
        <w:t>电子签章：</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0333FAF9">
      <w:pPr>
        <w:spacing w:line="360" w:lineRule="auto"/>
        <w:ind w:firstLine="3840" w:firstLineChars="1600"/>
        <w:rPr>
          <w:rFonts w:cs="宋体"/>
          <w:color w:val="auto"/>
          <w:kern w:val="2"/>
          <w:sz w:val="24"/>
          <w:szCs w:val="24"/>
          <w:highlight w:val="none"/>
        </w:rPr>
      </w:pPr>
      <w:r>
        <w:rPr>
          <w:rFonts w:hint="eastAsia" w:cs="宋体"/>
          <w:color w:val="auto"/>
          <w:kern w:val="2"/>
          <w:sz w:val="24"/>
          <w:szCs w:val="24"/>
          <w:highlight w:val="none"/>
        </w:rPr>
        <w:t>日</w:t>
      </w:r>
      <w:r>
        <w:rPr>
          <w:rFonts w:cs="宋体"/>
          <w:color w:val="auto"/>
          <w:kern w:val="2"/>
          <w:sz w:val="24"/>
          <w:szCs w:val="24"/>
          <w:highlight w:val="none"/>
        </w:rPr>
        <w:t xml:space="preserve">   </w:t>
      </w:r>
      <w:r>
        <w:rPr>
          <w:rFonts w:hint="eastAsia" w:cs="宋体"/>
          <w:color w:val="auto"/>
          <w:kern w:val="2"/>
          <w:sz w:val="24"/>
          <w:szCs w:val="24"/>
          <w:highlight w:val="none"/>
        </w:rPr>
        <w:t xml:space="preserve">    </w:t>
      </w:r>
      <w:r>
        <w:rPr>
          <w:rFonts w:cs="宋体"/>
          <w:color w:val="auto"/>
          <w:kern w:val="2"/>
          <w:sz w:val="24"/>
          <w:szCs w:val="24"/>
          <w:highlight w:val="none"/>
        </w:rPr>
        <w:t xml:space="preserve">   </w:t>
      </w:r>
      <w:r>
        <w:rPr>
          <w:rFonts w:hint="eastAsia" w:cs="宋体"/>
          <w:color w:val="auto"/>
          <w:kern w:val="2"/>
          <w:sz w:val="24"/>
          <w:szCs w:val="24"/>
          <w:highlight w:val="none"/>
        </w:rPr>
        <w:t>期：</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r>
        <w:rPr>
          <w:rFonts w:hint="eastAsia" w:cs="宋体"/>
          <w:color w:val="auto"/>
          <w:kern w:val="2"/>
          <w:sz w:val="24"/>
          <w:szCs w:val="24"/>
          <w:highlight w:val="none"/>
          <w:u w:val="single"/>
        </w:rPr>
        <w:t xml:space="preserve">  </w:t>
      </w:r>
      <w:r>
        <w:rPr>
          <w:rFonts w:cs="宋体"/>
          <w:color w:val="auto"/>
          <w:kern w:val="2"/>
          <w:sz w:val="24"/>
          <w:szCs w:val="24"/>
          <w:highlight w:val="none"/>
          <w:u w:val="single"/>
        </w:rPr>
        <w:t xml:space="preserve">   </w:t>
      </w:r>
    </w:p>
    <w:p w14:paraId="4D191C23">
      <w:pPr>
        <w:spacing w:line="360" w:lineRule="auto"/>
        <w:rPr>
          <w:rFonts w:eastAsia="@仿宋_GB2312" w:cs="@仿宋_GB2312"/>
          <w:color w:val="auto"/>
          <w:kern w:val="2"/>
          <w:sz w:val="21"/>
          <w:highlight w:val="non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02B3C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65B98795">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序号</w:t>
            </w:r>
          </w:p>
        </w:tc>
        <w:tc>
          <w:tcPr>
            <w:tcW w:w="4174" w:type="dxa"/>
            <w:vAlign w:val="center"/>
          </w:tcPr>
          <w:p w14:paraId="25F2A991">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项目名称</w:t>
            </w:r>
          </w:p>
        </w:tc>
        <w:tc>
          <w:tcPr>
            <w:tcW w:w="2320" w:type="dxa"/>
            <w:vAlign w:val="center"/>
          </w:tcPr>
          <w:p w14:paraId="40829CE0">
            <w:pPr>
              <w:widowControl/>
              <w:spacing w:line="360" w:lineRule="auto"/>
              <w:jc w:val="center"/>
              <w:rPr>
                <w:rFonts w:cs="宋体"/>
                <w:b/>
                <w:color w:val="auto"/>
                <w:kern w:val="2"/>
                <w:sz w:val="24"/>
                <w:szCs w:val="24"/>
                <w:highlight w:val="none"/>
              </w:rPr>
            </w:pPr>
            <w:r>
              <w:rPr>
                <w:rFonts w:hint="eastAsia" w:cs="宋体"/>
                <w:b/>
                <w:color w:val="auto"/>
                <w:kern w:val="2"/>
                <w:sz w:val="24"/>
                <w:szCs w:val="24"/>
                <w:highlight w:val="none"/>
              </w:rPr>
              <w:t>工程内容</w:t>
            </w:r>
          </w:p>
        </w:tc>
        <w:tc>
          <w:tcPr>
            <w:tcW w:w="1069" w:type="dxa"/>
            <w:vAlign w:val="center"/>
          </w:tcPr>
          <w:p w14:paraId="4C591942">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备注</w:t>
            </w:r>
          </w:p>
        </w:tc>
      </w:tr>
      <w:tr w14:paraId="09BC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75FBFE5">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1</w:t>
            </w:r>
          </w:p>
        </w:tc>
        <w:tc>
          <w:tcPr>
            <w:tcW w:w="4174" w:type="dxa"/>
            <w:vAlign w:val="center"/>
          </w:tcPr>
          <w:p w14:paraId="717626AC">
            <w:pPr>
              <w:spacing w:line="360" w:lineRule="auto"/>
              <w:rPr>
                <w:rFonts w:cs="宋体"/>
                <w:b/>
                <w:color w:val="auto"/>
                <w:kern w:val="2"/>
                <w:sz w:val="24"/>
                <w:szCs w:val="24"/>
                <w:highlight w:val="none"/>
              </w:rPr>
            </w:pPr>
          </w:p>
        </w:tc>
        <w:tc>
          <w:tcPr>
            <w:tcW w:w="2320" w:type="dxa"/>
            <w:vAlign w:val="center"/>
          </w:tcPr>
          <w:p w14:paraId="7964D6F0">
            <w:pPr>
              <w:spacing w:line="360" w:lineRule="auto"/>
              <w:rPr>
                <w:rFonts w:cs="宋体"/>
                <w:b/>
                <w:color w:val="auto"/>
                <w:kern w:val="2"/>
                <w:sz w:val="24"/>
                <w:szCs w:val="24"/>
                <w:highlight w:val="none"/>
              </w:rPr>
            </w:pPr>
          </w:p>
        </w:tc>
        <w:tc>
          <w:tcPr>
            <w:tcW w:w="1069" w:type="dxa"/>
            <w:vAlign w:val="center"/>
          </w:tcPr>
          <w:p w14:paraId="487EE392">
            <w:pPr>
              <w:spacing w:line="360" w:lineRule="auto"/>
              <w:rPr>
                <w:rFonts w:cs="宋体"/>
                <w:b/>
                <w:color w:val="auto"/>
                <w:kern w:val="2"/>
                <w:sz w:val="24"/>
                <w:szCs w:val="24"/>
                <w:highlight w:val="none"/>
              </w:rPr>
            </w:pPr>
          </w:p>
        </w:tc>
      </w:tr>
      <w:tr w14:paraId="768E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70B731B">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2</w:t>
            </w:r>
          </w:p>
        </w:tc>
        <w:tc>
          <w:tcPr>
            <w:tcW w:w="4174" w:type="dxa"/>
            <w:vAlign w:val="center"/>
          </w:tcPr>
          <w:p w14:paraId="25281A54">
            <w:pPr>
              <w:spacing w:line="360" w:lineRule="auto"/>
              <w:rPr>
                <w:rFonts w:cs="宋体"/>
                <w:b/>
                <w:color w:val="auto"/>
                <w:kern w:val="2"/>
                <w:sz w:val="24"/>
                <w:szCs w:val="24"/>
                <w:highlight w:val="none"/>
              </w:rPr>
            </w:pPr>
          </w:p>
        </w:tc>
        <w:tc>
          <w:tcPr>
            <w:tcW w:w="2320" w:type="dxa"/>
            <w:vAlign w:val="center"/>
          </w:tcPr>
          <w:p w14:paraId="04AD46BB">
            <w:pPr>
              <w:spacing w:line="360" w:lineRule="auto"/>
              <w:rPr>
                <w:rFonts w:cs="宋体"/>
                <w:b/>
                <w:color w:val="auto"/>
                <w:kern w:val="2"/>
                <w:sz w:val="24"/>
                <w:szCs w:val="24"/>
                <w:highlight w:val="none"/>
              </w:rPr>
            </w:pPr>
          </w:p>
        </w:tc>
        <w:tc>
          <w:tcPr>
            <w:tcW w:w="1069" w:type="dxa"/>
            <w:vAlign w:val="center"/>
          </w:tcPr>
          <w:p w14:paraId="70746DAB">
            <w:pPr>
              <w:spacing w:line="360" w:lineRule="auto"/>
              <w:rPr>
                <w:rFonts w:cs="宋体"/>
                <w:b/>
                <w:color w:val="auto"/>
                <w:kern w:val="2"/>
                <w:sz w:val="24"/>
                <w:szCs w:val="24"/>
                <w:highlight w:val="none"/>
              </w:rPr>
            </w:pPr>
          </w:p>
        </w:tc>
      </w:tr>
      <w:tr w14:paraId="477E9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4A4E2DC">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3</w:t>
            </w:r>
          </w:p>
        </w:tc>
        <w:tc>
          <w:tcPr>
            <w:tcW w:w="4174" w:type="dxa"/>
            <w:vAlign w:val="center"/>
          </w:tcPr>
          <w:p w14:paraId="4F2E05A4">
            <w:pPr>
              <w:spacing w:line="360" w:lineRule="auto"/>
              <w:rPr>
                <w:rFonts w:cs="宋体"/>
                <w:b/>
                <w:color w:val="auto"/>
                <w:kern w:val="2"/>
                <w:sz w:val="24"/>
                <w:szCs w:val="24"/>
                <w:highlight w:val="none"/>
              </w:rPr>
            </w:pPr>
          </w:p>
        </w:tc>
        <w:tc>
          <w:tcPr>
            <w:tcW w:w="2320" w:type="dxa"/>
            <w:vAlign w:val="center"/>
          </w:tcPr>
          <w:p w14:paraId="51F1157B">
            <w:pPr>
              <w:spacing w:line="360" w:lineRule="auto"/>
              <w:rPr>
                <w:rFonts w:cs="宋体"/>
                <w:b/>
                <w:color w:val="auto"/>
                <w:kern w:val="2"/>
                <w:sz w:val="24"/>
                <w:szCs w:val="24"/>
                <w:highlight w:val="none"/>
              </w:rPr>
            </w:pPr>
          </w:p>
        </w:tc>
        <w:tc>
          <w:tcPr>
            <w:tcW w:w="1069" w:type="dxa"/>
            <w:vAlign w:val="center"/>
          </w:tcPr>
          <w:p w14:paraId="0FE2A6E2">
            <w:pPr>
              <w:spacing w:line="360" w:lineRule="auto"/>
              <w:rPr>
                <w:rFonts w:cs="宋体"/>
                <w:b/>
                <w:color w:val="auto"/>
                <w:kern w:val="2"/>
                <w:sz w:val="24"/>
                <w:szCs w:val="24"/>
                <w:highlight w:val="none"/>
              </w:rPr>
            </w:pPr>
          </w:p>
        </w:tc>
      </w:tr>
      <w:tr w14:paraId="7D8B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276232AF">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4</w:t>
            </w:r>
          </w:p>
        </w:tc>
        <w:tc>
          <w:tcPr>
            <w:tcW w:w="4174" w:type="dxa"/>
            <w:vAlign w:val="center"/>
          </w:tcPr>
          <w:p w14:paraId="73F98537">
            <w:pPr>
              <w:spacing w:line="360" w:lineRule="auto"/>
              <w:rPr>
                <w:rFonts w:cs="宋体"/>
                <w:b/>
                <w:color w:val="auto"/>
                <w:kern w:val="2"/>
                <w:sz w:val="24"/>
                <w:szCs w:val="24"/>
                <w:highlight w:val="none"/>
              </w:rPr>
            </w:pPr>
          </w:p>
        </w:tc>
        <w:tc>
          <w:tcPr>
            <w:tcW w:w="2320" w:type="dxa"/>
            <w:vAlign w:val="center"/>
          </w:tcPr>
          <w:p w14:paraId="5C778297">
            <w:pPr>
              <w:spacing w:line="360" w:lineRule="auto"/>
              <w:rPr>
                <w:rFonts w:cs="宋体"/>
                <w:b/>
                <w:color w:val="auto"/>
                <w:kern w:val="2"/>
                <w:sz w:val="24"/>
                <w:szCs w:val="24"/>
                <w:highlight w:val="none"/>
              </w:rPr>
            </w:pPr>
          </w:p>
        </w:tc>
        <w:tc>
          <w:tcPr>
            <w:tcW w:w="1069" w:type="dxa"/>
            <w:vAlign w:val="center"/>
          </w:tcPr>
          <w:p w14:paraId="482056AF">
            <w:pPr>
              <w:spacing w:line="360" w:lineRule="auto"/>
              <w:rPr>
                <w:rFonts w:cs="宋体"/>
                <w:b/>
                <w:color w:val="auto"/>
                <w:kern w:val="2"/>
                <w:sz w:val="24"/>
                <w:szCs w:val="24"/>
                <w:highlight w:val="none"/>
              </w:rPr>
            </w:pPr>
          </w:p>
        </w:tc>
      </w:tr>
      <w:tr w14:paraId="1043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FEE3519">
            <w:pPr>
              <w:spacing w:line="360" w:lineRule="auto"/>
              <w:jc w:val="center"/>
              <w:rPr>
                <w:rFonts w:cs="宋体"/>
                <w:bCs/>
                <w:color w:val="auto"/>
                <w:kern w:val="2"/>
                <w:sz w:val="24"/>
                <w:szCs w:val="24"/>
                <w:highlight w:val="none"/>
              </w:rPr>
            </w:pPr>
            <w:r>
              <w:rPr>
                <w:rFonts w:hint="eastAsia" w:cs="宋体"/>
                <w:bCs/>
                <w:color w:val="auto"/>
                <w:kern w:val="2"/>
                <w:sz w:val="24"/>
                <w:szCs w:val="24"/>
                <w:highlight w:val="none"/>
              </w:rPr>
              <w:t>5</w:t>
            </w:r>
          </w:p>
        </w:tc>
        <w:tc>
          <w:tcPr>
            <w:tcW w:w="4174" w:type="dxa"/>
            <w:vAlign w:val="center"/>
          </w:tcPr>
          <w:p w14:paraId="0C5060DE">
            <w:pPr>
              <w:spacing w:line="360" w:lineRule="auto"/>
              <w:rPr>
                <w:rFonts w:cs="宋体"/>
                <w:b/>
                <w:color w:val="auto"/>
                <w:kern w:val="2"/>
                <w:sz w:val="24"/>
                <w:szCs w:val="24"/>
                <w:highlight w:val="none"/>
              </w:rPr>
            </w:pPr>
          </w:p>
        </w:tc>
        <w:tc>
          <w:tcPr>
            <w:tcW w:w="2320" w:type="dxa"/>
            <w:vAlign w:val="center"/>
          </w:tcPr>
          <w:p w14:paraId="754264C6">
            <w:pPr>
              <w:spacing w:line="360" w:lineRule="auto"/>
              <w:rPr>
                <w:rFonts w:cs="宋体"/>
                <w:b/>
                <w:color w:val="auto"/>
                <w:kern w:val="2"/>
                <w:sz w:val="24"/>
                <w:szCs w:val="24"/>
                <w:highlight w:val="none"/>
              </w:rPr>
            </w:pPr>
          </w:p>
        </w:tc>
        <w:tc>
          <w:tcPr>
            <w:tcW w:w="1069" w:type="dxa"/>
            <w:vAlign w:val="center"/>
          </w:tcPr>
          <w:p w14:paraId="294AC3C1">
            <w:pPr>
              <w:spacing w:line="360" w:lineRule="auto"/>
              <w:rPr>
                <w:rFonts w:cs="宋体"/>
                <w:b/>
                <w:color w:val="auto"/>
                <w:kern w:val="2"/>
                <w:sz w:val="24"/>
                <w:szCs w:val="24"/>
                <w:highlight w:val="none"/>
              </w:rPr>
            </w:pPr>
          </w:p>
        </w:tc>
      </w:tr>
      <w:tr w14:paraId="6DD20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5A714B9">
            <w:pPr>
              <w:spacing w:line="360" w:lineRule="auto"/>
              <w:jc w:val="center"/>
              <w:rPr>
                <w:rFonts w:cs="宋体"/>
                <w:b/>
                <w:color w:val="auto"/>
                <w:kern w:val="2"/>
                <w:sz w:val="24"/>
                <w:szCs w:val="24"/>
                <w:highlight w:val="none"/>
              </w:rPr>
            </w:pPr>
            <w:r>
              <w:rPr>
                <w:rFonts w:hint="eastAsia" w:cs="宋体"/>
                <w:b/>
                <w:color w:val="auto"/>
                <w:kern w:val="2"/>
                <w:sz w:val="24"/>
                <w:szCs w:val="24"/>
                <w:highlight w:val="none"/>
              </w:rPr>
              <w:t>……</w:t>
            </w:r>
          </w:p>
        </w:tc>
        <w:tc>
          <w:tcPr>
            <w:tcW w:w="4174" w:type="dxa"/>
            <w:vAlign w:val="center"/>
          </w:tcPr>
          <w:p w14:paraId="037EE33A">
            <w:pPr>
              <w:spacing w:line="360" w:lineRule="auto"/>
              <w:rPr>
                <w:rFonts w:cs="宋体"/>
                <w:b/>
                <w:color w:val="auto"/>
                <w:kern w:val="2"/>
                <w:sz w:val="24"/>
                <w:szCs w:val="24"/>
                <w:highlight w:val="none"/>
              </w:rPr>
            </w:pPr>
          </w:p>
        </w:tc>
        <w:tc>
          <w:tcPr>
            <w:tcW w:w="2320" w:type="dxa"/>
            <w:vAlign w:val="center"/>
          </w:tcPr>
          <w:p w14:paraId="411FCA0E">
            <w:pPr>
              <w:spacing w:line="360" w:lineRule="auto"/>
              <w:rPr>
                <w:rFonts w:cs="宋体"/>
                <w:b/>
                <w:color w:val="auto"/>
                <w:kern w:val="2"/>
                <w:sz w:val="24"/>
                <w:szCs w:val="24"/>
                <w:highlight w:val="none"/>
              </w:rPr>
            </w:pPr>
          </w:p>
        </w:tc>
        <w:tc>
          <w:tcPr>
            <w:tcW w:w="1069" w:type="dxa"/>
            <w:vAlign w:val="center"/>
          </w:tcPr>
          <w:p w14:paraId="251AE9C2">
            <w:pPr>
              <w:spacing w:line="360" w:lineRule="auto"/>
              <w:rPr>
                <w:rFonts w:cs="宋体"/>
                <w:b/>
                <w:color w:val="auto"/>
                <w:kern w:val="2"/>
                <w:sz w:val="24"/>
                <w:szCs w:val="24"/>
                <w:highlight w:val="none"/>
              </w:rPr>
            </w:pPr>
          </w:p>
        </w:tc>
      </w:tr>
    </w:tbl>
    <w:p w14:paraId="5FD07A10">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备注：</w:t>
      </w:r>
    </w:p>
    <w:p w14:paraId="3F0E64B2">
      <w:pPr>
        <w:spacing w:line="360" w:lineRule="auto"/>
        <w:ind w:firstLine="480" w:firstLineChars="200"/>
        <w:rPr>
          <w:rFonts w:cs="宋体"/>
          <w:color w:val="auto"/>
          <w:kern w:val="2"/>
          <w:sz w:val="24"/>
          <w:szCs w:val="24"/>
          <w:highlight w:val="none"/>
        </w:rPr>
      </w:pPr>
      <w:r>
        <w:rPr>
          <w:rFonts w:hint="eastAsia" w:cs="宋体"/>
          <w:color w:val="auto"/>
          <w:kern w:val="2"/>
          <w:sz w:val="24"/>
          <w:szCs w:val="24"/>
          <w:highlight w:val="none"/>
        </w:rPr>
        <w:t>1.表中所列业绩应为</w:t>
      </w:r>
      <w:r>
        <w:rPr>
          <w:rFonts w:hint="eastAsia"/>
          <w:color w:val="auto"/>
          <w:sz w:val="24"/>
          <w:highlight w:val="none"/>
        </w:rPr>
        <w:t>供应商</w:t>
      </w:r>
      <w:r>
        <w:rPr>
          <w:rFonts w:hint="eastAsia" w:cs="宋体"/>
          <w:color w:val="auto"/>
          <w:kern w:val="2"/>
          <w:sz w:val="24"/>
          <w:szCs w:val="24"/>
          <w:highlight w:val="none"/>
        </w:rPr>
        <w:t>满足本</w:t>
      </w:r>
      <w:r>
        <w:rPr>
          <w:rFonts w:hint="eastAsia" w:cs="宋体"/>
          <w:color w:val="auto"/>
          <w:kern w:val="2"/>
          <w:sz w:val="24"/>
          <w:szCs w:val="24"/>
          <w:highlight w:val="none"/>
          <w:lang w:eastAsia="zh-CN"/>
        </w:rPr>
        <w:t>比选</w:t>
      </w:r>
      <w:r>
        <w:rPr>
          <w:rFonts w:hint="eastAsia" w:cs="宋体"/>
          <w:color w:val="auto"/>
          <w:kern w:val="2"/>
          <w:sz w:val="24"/>
          <w:szCs w:val="24"/>
          <w:highlight w:val="none"/>
        </w:rPr>
        <w:t xml:space="preserve">文件要求的业绩； </w:t>
      </w:r>
    </w:p>
    <w:p w14:paraId="48F2D243">
      <w:pPr>
        <w:spacing w:line="360" w:lineRule="auto"/>
        <w:ind w:firstLine="480" w:firstLineChars="200"/>
        <w:rPr>
          <w:rFonts w:hint="eastAsia" w:cs="宋体"/>
          <w:color w:val="auto"/>
          <w:kern w:val="2"/>
          <w:sz w:val="24"/>
          <w:szCs w:val="24"/>
          <w:highlight w:val="none"/>
        </w:rPr>
      </w:pPr>
      <w:r>
        <w:rPr>
          <w:rFonts w:hint="eastAsia" w:cs="宋体"/>
          <w:color w:val="auto"/>
          <w:kern w:val="2"/>
          <w:sz w:val="24"/>
          <w:szCs w:val="24"/>
          <w:highlight w:val="none"/>
        </w:rPr>
        <w:t>2.成交人提供的以上业绩情况，如</w:t>
      </w:r>
      <w:r>
        <w:rPr>
          <w:rFonts w:hint="eastAsia" w:cs="宋体"/>
          <w:color w:val="auto"/>
          <w:kern w:val="2"/>
          <w:sz w:val="24"/>
          <w:szCs w:val="24"/>
          <w:highlight w:val="none"/>
          <w:lang w:eastAsia="zh-CN"/>
        </w:rPr>
        <w:t>比选</w:t>
      </w:r>
      <w:r>
        <w:rPr>
          <w:rFonts w:hint="eastAsia" w:cs="宋体"/>
          <w:color w:val="auto"/>
          <w:kern w:val="2"/>
          <w:sz w:val="24"/>
          <w:szCs w:val="24"/>
          <w:highlight w:val="none"/>
        </w:rPr>
        <w:t>文件《</w:t>
      </w:r>
      <w:r>
        <w:rPr>
          <w:rFonts w:hint="eastAsia"/>
          <w:color w:val="auto"/>
          <w:sz w:val="24"/>
          <w:highlight w:val="none"/>
        </w:rPr>
        <w:t>供应商</w:t>
      </w:r>
      <w:r>
        <w:rPr>
          <w:rFonts w:hint="eastAsia" w:cs="宋体"/>
          <w:color w:val="auto"/>
          <w:kern w:val="2"/>
          <w:sz w:val="24"/>
          <w:szCs w:val="24"/>
          <w:highlight w:val="none"/>
        </w:rPr>
        <w:t>须知前附表》有约定的，将按约定随成交结果公告同时公告。</w:t>
      </w:r>
      <w:bookmarkStart w:id="228" w:name="_Hlk44283088"/>
    </w:p>
    <w:p w14:paraId="3AA83DA9">
      <w:pPr>
        <w:rPr>
          <w:rFonts w:hint="eastAsia" w:cs="宋体"/>
          <w:color w:val="auto"/>
          <w:kern w:val="2"/>
          <w:sz w:val="24"/>
          <w:szCs w:val="24"/>
          <w:highlight w:val="none"/>
        </w:rPr>
      </w:pPr>
      <w:r>
        <w:rPr>
          <w:rFonts w:hint="eastAsia" w:cs="宋体"/>
          <w:color w:val="auto"/>
          <w:kern w:val="2"/>
          <w:sz w:val="24"/>
          <w:szCs w:val="24"/>
          <w:highlight w:val="none"/>
        </w:rPr>
        <w:br w:type="page"/>
      </w:r>
    </w:p>
    <w:p w14:paraId="2FB74CBC">
      <w:pPr>
        <w:spacing w:line="360" w:lineRule="auto"/>
        <w:ind w:left="0" w:leftChars="0" w:firstLine="0" w:firstLineChars="0"/>
        <w:jc w:val="center"/>
        <w:rPr>
          <w:b/>
          <w:color w:val="auto"/>
          <w:sz w:val="24"/>
          <w:highlight w:val="none"/>
        </w:rPr>
      </w:pPr>
      <w:r>
        <w:rPr>
          <w:rFonts w:hint="eastAsia"/>
          <w:b/>
          <w:color w:val="auto"/>
          <w:sz w:val="24"/>
          <w:highlight w:val="none"/>
          <w:lang w:val="en-US" w:eastAsia="zh-CN"/>
        </w:rPr>
        <w:t>十</w:t>
      </w:r>
      <w:r>
        <w:rPr>
          <w:rFonts w:hint="eastAsia"/>
          <w:b/>
          <w:color w:val="auto"/>
          <w:sz w:val="24"/>
          <w:highlight w:val="none"/>
        </w:rPr>
        <w:t>、</w:t>
      </w:r>
      <w:bookmarkEnd w:id="228"/>
      <w:r>
        <w:rPr>
          <w:rFonts w:hint="eastAsia"/>
          <w:b/>
          <w:color w:val="auto"/>
          <w:sz w:val="24"/>
          <w:highlight w:val="none"/>
        </w:rPr>
        <w:t>其他材料</w:t>
      </w:r>
    </w:p>
    <w:p w14:paraId="539B96E6">
      <w:pPr>
        <w:spacing w:line="360" w:lineRule="auto"/>
        <w:rPr>
          <w:rFonts w:cs="宋体"/>
          <w:color w:val="auto"/>
          <w:sz w:val="24"/>
          <w:szCs w:val="24"/>
          <w:highlight w:val="none"/>
        </w:rPr>
      </w:pPr>
    </w:p>
    <w:p w14:paraId="51454932">
      <w:pPr>
        <w:spacing w:line="360" w:lineRule="auto"/>
        <w:ind w:left="0" w:leftChars="0" w:firstLine="0" w:firstLineChars="0"/>
        <w:jc w:val="center"/>
        <w:rPr>
          <w:rFonts w:cs="宋体"/>
          <w:b/>
          <w:bCs/>
          <w:color w:val="auto"/>
          <w:sz w:val="44"/>
          <w:szCs w:val="44"/>
          <w:highlight w:val="none"/>
        </w:rPr>
      </w:pPr>
      <w:r>
        <w:rPr>
          <w:rFonts w:hint="eastAsia"/>
          <w:color w:val="auto"/>
          <w:sz w:val="24"/>
          <w:highlight w:val="none"/>
        </w:rPr>
        <w:t>供应商根据</w:t>
      </w:r>
      <w:r>
        <w:rPr>
          <w:rFonts w:hint="eastAsia"/>
          <w:color w:val="auto"/>
          <w:sz w:val="24"/>
          <w:highlight w:val="none"/>
          <w:lang w:eastAsia="zh-CN"/>
        </w:rPr>
        <w:t>比选</w:t>
      </w:r>
      <w:r>
        <w:rPr>
          <w:rFonts w:hint="eastAsia"/>
          <w:color w:val="auto"/>
          <w:sz w:val="24"/>
          <w:highlight w:val="none"/>
        </w:rPr>
        <w:t>文件要求自行提供。</w:t>
      </w:r>
      <w:r>
        <w:rPr>
          <w:color w:val="auto"/>
          <w:sz w:val="24"/>
          <w:highlight w:val="none"/>
        </w:rPr>
        <w:br w:type="page"/>
      </w:r>
      <w:r>
        <w:rPr>
          <w:rFonts w:hint="eastAsia" w:cs="宋体"/>
          <w:b/>
          <w:bCs/>
          <w:color w:val="auto"/>
          <w:sz w:val="44"/>
          <w:szCs w:val="44"/>
          <w:highlight w:val="none"/>
        </w:rPr>
        <w:t>附件：全流程电子招标采购具体要求</w:t>
      </w:r>
      <w:r>
        <w:rPr>
          <w:rStyle w:val="26"/>
          <w:rFonts w:hint="eastAsia" w:cs="宋体"/>
          <w:b/>
          <w:bCs/>
          <w:color w:val="auto"/>
          <w:sz w:val="44"/>
          <w:szCs w:val="44"/>
          <w:highlight w:val="none"/>
        </w:rPr>
        <w:footnoteReference w:id="0"/>
      </w:r>
    </w:p>
    <w:p w14:paraId="3D6B8A74">
      <w:pPr>
        <w:spacing w:line="400" w:lineRule="exact"/>
        <w:ind w:firstLine="480" w:firstLineChars="200"/>
        <w:rPr>
          <w:rFonts w:cs="宋体"/>
          <w:color w:val="auto"/>
          <w:sz w:val="24"/>
          <w:szCs w:val="24"/>
          <w:highlight w:val="none"/>
        </w:rPr>
      </w:pPr>
      <w:r>
        <w:rPr>
          <w:rFonts w:hint="eastAsia" w:cs="宋体"/>
          <w:color w:val="auto"/>
          <w:sz w:val="24"/>
          <w:szCs w:val="24"/>
          <w:highlight w:val="none"/>
        </w:rPr>
        <w:t>说明：当采用非招标方式进行全流程电子采购活动时，按照本规定执行，其中本要求“</w:t>
      </w:r>
      <w:r>
        <w:rPr>
          <w:rFonts w:hint="eastAsia" w:cs="宋体"/>
          <w:color w:val="auto"/>
          <w:sz w:val="24"/>
          <w:szCs w:val="24"/>
          <w:highlight w:val="none"/>
          <w:lang w:val="en-US" w:eastAsia="zh-CN"/>
        </w:rPr>
        <w:t>投标人</w:t>
      </w:r>
      <w:r>
        <w:rPr>
          <w:rFonts w:hint="eastAsia" w:cs="宋体"/>
          <w:color w:val="auto"/>
          <w:sz w:val="24"/>
          <w:szCs w:val="24"/>
          <w:highlight w:val="none"/>
        </w:rPr>
        <w:t>”按“</w:t>
      </w:r>
      <w:r>
        <w:rPr>
          <w:rFonts w:hint="eastAsia"/>
          <w:color w:val="auto"/>
          <w:sz w:val="24"/>
          <w:szCs w:val="24"/>
          <w:highlight w:val="none"/>
          <w:lang w:eastAsia="zh-CN"/>
        </w:rPr>
        <w:t>供应商</w:t>
      </w:r>
      <w:r>
        <w:rPr>
          <w:rFonts w:hint="eastAsia" w:cs="宋体"/>
          <w:color w:val="auto"/>
          <w:sz w:val="24"/>
          <w:szCs w:val="24"/>
          <w:highlight w:val="none"/>
        </w:rPr>
        <w:t>”理解，“</w:t>
      </w:r>
      <w:r>
        <w:rPr>
          <w:rFonts w:hint="eastAsia" w:cs="宋体"/>
          <w:color w:val="auto"/>
          <w:sz w:val="24"/>
          <w:szCs w:val="24"/>
          <w:highlight w:val="none"/>
          <w:lang w:val="en-US" w:eastAsia="zh-CN"/>
        </w:rPr>
        <w:t>投标</w:t>
      </w:r>
      <w:r>
        <w:rPr>
          <w:rFonts w:hint="eastAsia" w:cs="宋体"/>
          <w:color w:val="auto"/>
          <w:sz w:val="24"/>
          <w:szCs w:val="24"/>
          <w:highlight w:val="none"/>
          <w:lang w:eastAsia="zh-CN"/>
        </w:rPr>
        <w:t>文件</w:t>
      </w:r>
      <w:r>
        <w:rPr>
          <w:rFonts w:hint="eastAsia" w:cs="宋体"/>
          <w:color w:val="auto"/>
          <w:sz w:val="24"/>
          <w:szCs w:val="24"/>
          <w:highlight w:val="none"/>
        </w:rPr>
        <w:t>”按“响应文件”理解，“</w:t>
      </w:r>
      <w:r>
        <w:rPr>
          <w:rFonts w:hint="eastAsia" w:cs="宋体"/>
          <w:color w:val="auto"/>
          <w:sz w:val="24"/>
          <w:szCs w:val="24"/>
          <w:highlight w:val="none"/>
          <w:lang w:val="en-US" w:eastAsia="zh-CN"/>
        </w:rPr>
        <w:t>招标</w:t>
      </w:r>
      <w:r>
        <w:rPr>
          <w:rFonts w:hint="eastAsia" w:cs="宋体"/>
          <w:color w:val="auto"/>
          <w:sz w:val="24"/>
          <w:szCs w:val="24"/>
          <w:highlight w:val="none"/>
          <w:lang w:eastAsia="zh-CN"/>
        </w:rPr>
        <w:t>文件</w:t>
      </w:r>
      <w:r>
        <w:rPr>
          <w:rFonts w:hint="eastAsia" w:cs="宋体"/>
          <w:color w:val="auto"/>
          <w:sz w:val="24"/>
          <w:szCs w:val="24"/>
          <w:highlight w:val="none"/>
        </w:rPr>
        <w:t>”按“采购文件”理解，“</w:t>
      </w:r>
      <w:r>
        <w:rPr>
          <w:rFonts w:hint="eastAsia" w:cs="宋体"/>
          <w:color w:val="auto"/>
          <w:sz w:val="24"/>
          <w:szCs w:val="24"/>
          <w:highlight w:val="none"/>
          <w:lang w:val="en-US" w:eastAsia="zh-CN"/>
        </w:rPr>
        <w:t>投标</w:t>
      </w:r>
      <w:r>
        <w:rPr>
          <w:rFonts w:hint="eastAsia" w:cs="宋体"/>
          <w:color w:val="auto"/>
          <w:sz w:val="24"/>
          <w:szCs w:val="24"/>
          <w:highlight w:val="none"/>
          <w:lang w:eastAsia="zh-CN"/>
        </w:rPr>
        <w:t>文件</w:t>
      </w:r>
      <w:r>
        <w:rPr>
          <w:rFonts w:hint="eastAsia" w:cs="宋体"/>
          <w:color w:val="auto"/>
          <w:sz w:val="24"/>
          <w:szCs w:val="24"/>
          <w:highlight w:val="none"/>
        </w:rPr>
        <w:t>递交截止时间”按“首次递交响应文件截止时间”理解，“开标”按“开启响应文件”理解，“</w:t>
      </w:r>
      <w:r>
        <w:rPr>
          <w:rFonts w:hint="eastAsia" w:cs="宋体"/>
          <w:color w:val="auto"/>
          <w:sz w:val="24"/>
          <w:szCs w:val="24"/>
          <w:highlight w:val="none"/>
          <w:lang w:eastAsia="zh-CN"/>
        </w:rPr>
        <w:t>评</w:t>
      </w:r>
      <w:r>
        <w:rPr>
          <w:rFonts w:hint="eastAsia" w:cs="宋体"/>
          <w:color w:val="auto"/>
          <w:sz w:val="24"/>
          <w:szCs w:val="24"/>
          <w:highlight w:val="none"/>
          <w:lang w:val="en-US" w:eastAsia="zh-CN"/>
        </w:rPr>
        <w:t>标</w:t>
      </w:r>
      <w:r>
        <w:rPr>
          <w:rFonts w:hint="eastAsia" w:cs="宋体"/>
          <w:color w:val="auto"/>
          <w:sz w:val="24"/>
          <w:szCs w:val="24"/>
          <w:highlight w:val="none"/>
        </w:rPr>
        <w:t>委员会”按“评审小组”理解，“投标无效”按“响应文件无效”理解。</w:t>
      </w:r>
    </w:p>
    <w:p w14:paraId="73485504">
      <w:pPr>
        <w:spacing w:line="400" w:lineRule="exact"/>
        <w:ind w:firstLine="480" w:firstLineChars="200"/>
        <w:rPr>
          <w:rFonts w:cs="宋体"/>
          <w:color w:val="auto"/>
          <w:sz w:val="24"/>
          <w:szCs w:val="24"/>
          <w:highlight w:val="none"/>
        </w:rPr>
      </w:pPr>
    </w:p>
    <w:p w14:paraId="2D90FE43">
      <w:pPr>
        <w:spacing w:line="400" w:lineRule="exact"/>
        <w:ind w:firstLine="480" w:firstLineChars="200"/>
        <w:rPr>
          <w:rFonts w:cs="宋体"/>
          <w:color w:val="auto"/>
          <w:sz w:val="24"/>
          <w:szCs w:val="24"/>
          <w:highlight w:val="none"/>
        </w:rPr>
      </w:pPr>
      <w:r>
        <w:rPr>
          <w:rFonts w:hint="eastAsia" w:cs="宋体"/>
          <w:color w:val="auto"/>
          <w:sz w:val="24"/>
          <w:szCs w:val="24"/>
          <w:highlight w:val="none"/>
        </w:rPr>
        <w:t>一、CA证书办理和注意事项</w:t>
      </w:r>
    </w:p>
    <w:p w14:paraId="769881E6">
      <w:pPr>
        <w:spacing w:line="400" w:lineRule="exact"/>
        <w:ind w:firstLine="480" w:firstLineChars="200"/>
        <w:rPr>
          <w:rFonts w:cs="宋体"/>
          <w:color w:val="auto"/>
          <w:sz w:val="24"/>
          <w:szCs w:val="24"/>
          <w:highlight w:val="none"/>
        </w:rPr>
      </w:pPr>
      <w:r>
        <w:rPr>
          <w:rFonts w:hint="eastAsia" w:cs="宋体"/>
          <w:color w:val="auto"/>
          <w:sz w:val="24"/>
          <w:szCs w:val="24"/>
          <w:highlight w:val="none"/>
        </w:rPr>
        <w:t>1.本项目采用全流程电子招标采购方式，潜在供应商应及时办理CA证书，用于对</w:t>
      </w:r>
      <w:r>
        <w:rPr>
          <w:rFonts w:hint="eastAsia" w:cs="宋体"/>
          <w:color w:val="auto"/>
          <w:sz w:val="24"/>
          <w:szCs w:val="24"/>
          <w:highlight w:val="none"/>
          <w:lang w:eastAsia="zh-CN"/>
        </w:rPr>
        <w:t>响应文件</w:t>
      </w:r>
      <w:r>
        <w:rPr>
          <w:rFonts w:hint="eastAsia" w:cs="宋体"/>
          <w:color w:val="auto"/>
          <w:sz w:val="24"/>
          <w:szCs w:val="24"/>
          <w:highlight w:val="none"/>
        </w:rPr>
        <w:t>进行电子签章及加、解密。</w:t>
      </w:r>
    </w:p>
    <w:p w14:paraId="0D1B9D03">
      <w:pPr>
        <w:spacing w:line="400" w:lineRule="exact"/>
        <w:ind w:firstLine="480" w:firstLineChars="200"/>
        <w:rPr>
          <w:rFonts w:cs="宋体"/>
          <w:bCs/>
          <w:color w:val="auto"/>
          <w:sz w:val="24"/>
          <w:szCs w:val="24"/>
          <w:highlight w:val="none"/>
        </w:rPr>
      </w:pPr>
      <w:r>
        <w:rPr>
          <w:rFonts w:hint="eastAsia" w:cs="宋体"/>
          <w:color w:val="auto"/>
          <w:sz w:val="24"/>
          <w:szCs w:val="24"/>
          <w:highlight w:val="none"/>
        </w:rPr>
        <w:t>2.CA证书办理详见</w:t>
      </w:r>
      <w:r>
        <w:rPr>
          <w:rFonts w:hint="eastAsia" w:cs="宋体"/>
          <w:bCs/>
          <w:color w:val="auto"/>
          <w:sz w:val="24"/>
          <w:szCs w:val="24"/>
          <w:highlight w:val="none"/>
        </w:rPr>
        <w:t>《优质采平台CA数字证书办理说明》：</w:t>
      </w:r>
    </w:p>
    <w:p w14:paraId="2539848E">
      <w:pPr>
        <w:spacing w:line="400" w:lineRule="exact"/>
        <w:rPr>
          <w:rFonts w:cs="宋体"/>
          <w:b/>
          <w:bCs/>
          <w:color w:val="auto"/>
          <w:sz w:val="24"/>
          <w:szCs w:val="24"/>
          <w:highlight w:val="none"/>
        </w:rPr>
      </w:pPr>
      <w:r>
        <w:rPr>
          <w:color w:val="auto"/>
          <w:highlight w:val="none"/>
        </w:rPr>
        <w:fldChar w:fldCharType="begin"/>
      </w:r>
      <w:r>
        <w:rPr>
          <w:color w:val="auto"/>
          <w:highlight w:val="none"/>
        </w:rPr>
        <w:instrText xml:space="preserve"> HYPERLINK "http://www.youzhicai.com/ActivityTopic/AdviceDetail/8f80a7ec-911f-4c4d-a123-f8849880f045" </w:instrText>
      </w:r>
      <w:r>
        <w:rPr>
          <w:color w:val="auto"/>
          <w:highlight w:val="none"/>
        </w:rPr>
        <w:fldChar w:fldCharType="separate"/>
      </w:r>
      <w:r>
        <w:rPr>
          <w:rStyle w:val="25"/>
          <w:rFonts w:hint="eastAsia" w:cs="宋体"/>
          <w:bCs/>
          <w:color w:val="auto"/>
          <w:sz w:val="24"/>
          <w:szCs w:val="24"/>
          <w:highlight w:val="none"/>
        </w:rPr>
        <w:t>http://www.youzhicai.com/ActivityTopic/AdviceDetail/8f80a7ec-911f-4c4d-a123-f</w:t>
      </w:r>
      <w:bookmarkStart w:id="229" w:name="_Hlt105085547"/>
      <w:bookmarkStart w:id="230" w:name="_Hlt105085548"/>
      <w:r>
        <w:rPr>
          <w:rStyle w:val="25"/>
          <w:rFonts w:hint="eastAsia" w:cs="宋体"/>
          <w:bCs/>
          <w:color w:val="auto"/>
          <w:sz w:val="24"/>
          <w:szCs w:val="24"/>
          <w:highlight w:val="none"/>
        </w:rPr>
        <w:t>8</w:t>
      </w:r>
      <w:bookmarkEnd w:id="229"/>
      <w:bookmarkEnd w:id="230"/>
      <w:r>
        <w:rPr>
          <w:rStyle w:val="25"/>
          <w:rFonts w:hint="eastAsia" w:cs="宋体"/>
          <w:bCs/>
          <w:color w:val="auto"/>
          <w:sz w:val="24"/>
          <w:szCs w:val="24"/>
          <w:highlight w:val="none"/>
        </w:rPr>
        <w:t>849880f045</w:t>
      </w:r>
      <w:r>
        <w:rPr>
          <w:rStyle w:val="25"/>
          <w:rFonts w:hint="eastAsia" w:cs="宋体"/>
          <w:bCs/>
          <w:color w:val="auto"/>
          <w:sz w:val="24"/>
          <w:szCs w:val="24"/>
          <w:highlight w:val="none"/>
        </w:rPr>
        <w:fldChar w:fldCharType="end"/>
      </w:r>
      <w:r>
        <w:rPr>
          <w:rFonts w:hint="eastAsia" w:cs="宋体"/>
          <w:bCs/>
          <w:color w:val="auto"/>
          <w:sz w:val="24"/>
          <w:szCs w:val="24"/>
          <w:highlight w:val="none"/>
        </w:rPr>
        <w:t>。</w:t>
      </w:r>
    </w:p>
    <w:p w14:paraId="1A8EDB42">
      <w:pPr>
        <w:spacing w:line="400" w:lineRule="exact"/>
        <w:ind w:firstLine="480" w:firstLineChars="200"/>
        <w:rPr>
          <w:rFonts w:cs="宋体"/>
          <w:color w:val="auto"/>
          <w:sz w:val="24"/>
          <w:szCs w:val="24"/>
          <w:highlight w:val="none"/>
        </w:rPr>
      </w:pPr>
      <w:r>
        <w:rPr>
          <w:rFonts w:hint="eastAsia" w:cs="宋体"/>
          <w:color w:val="auto"/>
          <w:sz w:val="24"/>
          <w:szCs w:val="24"/>
          <w:highlight w:val="none"/>
        </w:rPr>
        <w:t>3.CA证书到期或即将到期，须在递交</w:t>
      </w:r>
      <w:r>
        <w:rPr>
          <w:rFonts w:hint="eastAsia" w:cs="宋体"/>
          <w:color w:val="auto"/>
          <w:sz w:val="24"/>
          <w:szCs w:val="24"/>
          <w:highlight w:val="none"/>
          <w:lang w:eastAsia="zh-CN"/>
        </w:rPr>
        <w:t>响应文件</w:t>
      </w:r>
      <w:r>
        <w:rPr>
          <w:rFonts w:hint="eastAsia" w:cs="宋体"/>
          <w:color w:val="auto"/>
          <w:sz w:val="24"/>
          <w:szCs w:val="24"/>
          <w:highlight w:val="none"/>
        </w:rPr>
        <w:t>前办理续期。</w:t>
      </w:r>
    </w:p>
    <w:p w14:paraId="40EC1A70">
      <w:pPr>
        <w:spacing w:line="400" w:lineRule="exact"/>
        <w:ind w:firstLine="420"/>
        <w:rPr>
          <w:rFonts w:cs="宋体"/>
          <w:color w:val="auto"/>
          <w:sz w:val="24"/>
          <w:szCs w:val="24"/>
          <w:highlight w:val="none"/>
        </w:rPr>
      </w:pPr>
      <w:r>
        <w:rPr>
          <w:rFonts w:hint="eastAsia" w:cs="宋体"/>
          <w:color w:val="auto"/>
          <w:sz w:val="24"/>
          <w:szCs w:val="24"/>
          <w:highlight w:val="none"/>
        </w:rPr>
        <w:t>4.CA锁遗失、损坏等无法使用，须在递交</w:t>
      </w:r>
      <w:r>
        <w:rPr>
          <w:rFonts w:hint="eastAsia" w:cs="宋体"/>
          <w:color w:val="auto"/>
          <w:sz w:val="24"/>
          <w:szCs w:val="24"/>
          <w:highlight w:val="none"/>
          <w:lang w:eastAsia="zh-CN"/>
        </w:rPr>
        <w:t>响应文件</w:t>
      </w:r>
      <w:r>
        <w:rPr>
          <w:rFonts w:hint="eastAsia" w:cs="宋体"/>
          <w:color w:val="auto"/>
          <w:sz w:val="24"/>
          <w:szCs w:val="24"/>
          <w:highlight w:val="none"/>
        </w:rPr>
        <w:t>前补办CA锁。</w:t>
      </w:r>
    </w:p>
    <w:p w14:paraId="6ED89984">
      <w:pPr>
        <w:spacing w:line="400" w:lineRule="exact"/>
        <w:ind w:firstLine="420"/>
        <w:rPr>
          <w:rFonts w:cs="宋体"/>
          <w:color w:val="auto"/>
          <w:sz w:val="24"/>
          <w:szCs w:val="24"/>
          <w:highlight w:val="none"/>
        </w:rPr>
      </w:pPr>
      <w:r>
        <w:rPr>
          <w:rFonts w:hint="eastAsia" w:cs="宋体"/>
          <w:color w:val="auto"/>
          <w:sz w:val="24"/>
          <w:szCs w:val="24"/>
          <w:highlight w:val="none"/>
        </w:rPr>
        <w:t>5.企业信息（包括但不限于企业名称和法定代表人信息）发生变更的，须在递交</w:t>
      </w:r>
      <w:r>
        <w:rPr>
          <w:rFonts w:hint="eastAsia" w:cs="宋体"/>
          <w:color w:val="auto"/>
          <w:sz w:val="24"/>
          <w:szCs w:val="24"/>
          <w:highlight w:val="none"/>
          <w:lang w:eastAsia="zh-CN"/>
        </w:rPr>
        <w:t>响应文件</w:t>
      </w:r>
      <w:r>
        <w:rPr>
          <w:rFonts w:hint="eastAsia" w:cs="宋体"/>
          <w:color w:val="auto"/>
          <w:sz w:val="24"/>
          <w:szCs w:val="24"/>
          <w:highlight w:val="none"/>
        </w:rPr>
        <w:t>前变更CA证书。</w:t>
      </w:r>
    </w:p>
    <w:p w14:paraId="17909F86">
      <w:pPr>
        <w:spacing w:line="400" w:lineRule="exact"/>
        <w:rPr>
          <w:rFonts w:cs="宋体"/>
          <w:color w:val="auto"/>
          <w:sz w:val="24"/>
          <w:szCs w:val="24"/>
          <w:highlight w:val="none"/>
        </w:rPr>
      </w:pPr>
      <w:r>
        <w:rPr>
          <w:rFonts w:hint="eastAsia" w:cs="宋体"/>
          <w:color w:val="auto"/>
          <w:sz w:val="24"/>
          <w:szCs w:val="24"/>
          <w:highlight w:val="none"/>
        </w:rPr>
        <w:tab/>
      </w:r>
      <w:r>
        <w:rPr>
          <w:rFonts w:hint="eastAsia" w:cs="宋体"/>
          <w:color w:val="auto"/>
          <w:sz w:val="24"/>
          <w:szCs w:val="24"/>
          <w:highlight w:val="none"/>
        </w:rPr>
        <w:t>6.</w:t>
      </w:r>
      <w:r>
        <w:rPr>
          <w:rFonts w:hint="eastAsia"/>
          <w:color w:val="auto"/>
          <w:sz w:val="24"/>
          <w:szCs w:val="24"/>
          <w:highlight w:val="none"/>
        </w:rPr>
        <w:t xml:space="preserve"> 供应商</w:t>
      </w:r>
      <w:r>
        <w:rPr>
          <w:rFonts w:hint="eastAsia" w:cs="宋体"/>
          <w:color w:val="auto"/>
          <w:sz w:val="24"/>
          <w:szCs w:val="24"/>
          <w:highlight w:val="none"/>
        </w:rPr>
        <w:t>由于CA证书遗失、损坏、更换、续期、企业信息变更等情况导致</w:t>
      </w:r>
      <w:r>
        <w:rPr>
          <w:rFonts w:hint="eastAsia" w:cs="宋体"/>
          <w:color w:val="auto"/>
          <w:sz w:val="24"/>
          <w:szCs w:val="24"/>
          <w:highlight w:val="none"/>
          <w:lang w:eastAsia="zh-CN"/>
        </w:rPr>
        <w:t>响应文件</w:t>
      </w:r>
      <w:r>
        <w:rPr>
          <w:rFonts w:hint="eastAsia" w:cs="宋体"/>
          <w:color w:val="auto"/>
          <w:sz w:val="24"/>
          <w:szCs w:val="24"/>
          <w:highlight w:val="none"/>
        </w:rPr>
        <w:t>无法解密的，由供应商自行承担责任；</w:t>
      </w:r>
    </w:p>
    <w:p w14:paraId="69D3F410">
      <w:pPr>
        <w:spacing w:line="400" w:lineRule="exact"/>
        <w:ind w:firstLine="480" w:firstLineChars="200"/>
        <w:rPr>
          <w:rFonts w:cs="宋体"/>
          <w:color w:val="auto"/>
          <w:sz w:val="24"/>
          <w:szCs w:val="24"/>
          <w:highlight w:val="none"/>
        </w:rPr>
      </w:pPr>
      <w:r>
        <w:rPr>
          <w:rFonts w:hint="eastAsia" w:cs="宋体"/>
          <w:color w:val="auto"/>
          <w:sz w:val="24"/>
          <w:szCs w:val="24"/>
          <w:highlight w:val="none"/>
        </w:rPr>
        <w:t>7.加密和解密</w:t>
      </w:r>
      <w:r>
        <w:rPr>
          <w:rFonts w:hint="eastAsia" w:cs="宋体"/>
          <w:color w:val="auto"/>
          <w:sz w:val="24"/>
          <w:szCs w:val="24"/>
          <w:highlight w:val="none"/>
          <w:lang w:eastAsia="zh-CN"/>
        </w:rPr>
        <w:t>响应文件</w:t>
      </w:r>
      <w:r>
        <w:rPr>
          <w:rFonts w:hint="eastAsia" w:cs="宋体"/>
          <w:color w:val="auto"/>
          <w:sz w:val="24"/>
          <w:szCs w:val="24"/>
          <w:highlight w:val="none"/>
        </w:rPr>
        <w:t>必须使用同一个CA证书。</w:t>
      </w:r>
    </w:p>
    <w:p w14:paraId="3334B482">
      <w:pPr>
        <w:spacing w:line="400" w:lineRule="exact"/>
        <w:ind w:firstLine="480" w:firstLineChars="200"/>
        <w:rPr>
          <w:rFonts w:hint="eastAsia" w:eastAsia="宋体" w:cs="宋体"/>
          <w:color w:val="auto"/>
          <w:sz w:val="24"/>
          <w:szCs w:val="24"/>
          <w:highlight w:val="none"/>
          <w:lang w:eastAsia="zh-CN"/>
        </w:rPr>
      </w:pPr>
      <w:r>
        <w:rPr>
          <w:rFonts w:hint="eastAsia" w:cs="宋体"/>
          <w:color w:val="auto"/>
          <w:sz w:val="24"/>
          <w:szCs w:val="24"/>
          <w:highlight w:val="none"/>
        </w:rPr>
        <w:t>二、制作、签章、加密、上传电子</w:t>
      </w:r>
      <w:r>
        <w:rPr>
          <w:rFonts w:hint="eastAsia" w:cs="宋体"/>
          <w:color w:val="auto"/>
          <w:sz w:val="24"/>
          <w:szCs w:val="24"/>
          <w:highlight w:val="none"/>
          <w:lang w:eastAsia="zh-CN"/>
        </w:rPr>
        <w:t>响应文件</w:t>
      </w:r>
    </w:p>
    <w:p w14:paraId="5A063BAF">
      <w:pPr>
        <w:spacing w:line="400" w:lineRule="exact"/>
        <w:ind w:firstLine="480" w:firstLineChars="200"/>
        <w:rPr>
          <w:rStyle w:val="25"/>
          <w:rFonts w:cs="宋体"/>
          <w:color w:val="auto"/>
          <w:sz w:val="24"/>
          <w:szCs w:val="24"/>
          <w:highlight w:val="none"/>
        </w:rPr>
      </w:pPr>
      <w:r>
        <w:rPr>
          <w:rFonts w:hint="eastAsia" w:cs="宋体"/>
          <w:color w:val="auto"/>
          <w:sz w:val="24"/>
          <w:szCs w:val="24"/>
          <w:highlight w:val="none"/>
        </w:rPr>
        <w:t>8.本项目采用全流程电子化招标采购方式，潜在供应商需使用“优质采投标工具客户端”（以下简称“投标工具”）制作电子</w:t>
      </w:r>
      <w:r>
        <w:rPr>
          <w:rFonts w:hint="eastAsia" w:cs="宋体"/>
          <w:color w:val="auto"/>
          <w:sz w:val="24"/>
          <w:szCs w:val="24"/>
          <w:highlight w:val="none"/>
          <w:lang w:eastAsia="zh-CN"/>
        </w:rPr>
        <w:t>响应文件</w:t>
      </w:r>
      <w:r>
        <w:rPr>
          <w:rFonts w:hint="eastAsia" w:cs="宋体"/>
          <w:color w:val="auto"/>
          <w:sz w:val="24"/>
          <w:szCs w:val="24"/>
          <w:highlight w:val="none"/>
        </w:rPr>
        <w:t>，投标工具及操作说明下载地址：</w:t>
      </w:r>
      <w:r>
        <w:rPr>
          <w:color w:val="auto"/>
          <w:highlight w:val="none"/>
        </w:rPr>
        <w:fldChar w:fldCharType="begin"/>
      </w:r>
      <w:r>
        <w:rPr>
          <w:color w:val="auto"/>
          <w:highlight w:val="none"/>
        </w:rPr>
        <w:instrText xml:space="preserve"> HYPERLINK "https://toolcdn.youzhicai.com/tools/BidderTools.zip" </w:instrText>
      </w:r>
      <w:r>
        <w:rPr>
          <w:color w:val="auto"/>
          <w:highlight w:val="none"/>
        </w:rPr>
        <w:fldChar w:fldCharType="separate"/>
      </w:r>
      <w:r>
        <w:rPr>
          <w:rStyle w:val="25"/>
          <w:rFonts w:hint="eastAsia" w:cs="宋体"/>
          <w:color w:val="auto"/>
          <w:sz w:val="24"/>
          <w:szCs w:val="24"/>
          <w:highlight w:val="none"/>
        </w:rPr>
        <w:t>https://toolcdn.youzhicai.com/tools/BidderTools.zip</w:t>
      </w:r>
      <w:r>
        <w:rPr>
          <w:rStyle w:val="25"/>
          <w:rFonts w:hint="eastAsia" w:cs="宋体"/>
          <w:color w:val="auto"/>
          <w:sz w:val="24"/>
          <w:szCs w:val="24"/>
          <w:highlight w:val="none"/>
        </w:rPr>
        <w:fldChar w:fldCharType="end"/>
      </w:r>
      <w:r>
        <w:rPr>
          <w:rStyle w:val="25"/>
          <w:rFonts w:hint="eastAsia" w:cs="宋体"/>
          <w:color w:val="auto"/>
          <w:sz w:val="24"/>
          <w:szCs w:val="24"/>
          <w:highlight w:val="none"/>
        </w:rPr>
        <w:t>。</w:t>
      </w:r>
    </w:p>
    <w:p w14:paraId="1B6B76DE">
      <w:pPr>
        <w:spacing w:line="400" w:lineRule="exact"/>
        <w:ind w:firstLine="480" w:firstLineChars="200"/>
        <w:rPr>
          <w:rStyle w:val="25"/>
          <w:rFonts w:cs="宋体"/>
          <w:color w:val="auto"/>
          <w:sz w:val="24"/>
          <w:szCs w:val="24"/>
          <w:highlight w:val="none"/>
          <w:u w:val="none"/>
        </w:rPr>
      </w:pPr>
      <w:r>
        <w:rPr>
          <w:rStyle w:val="25"/>
          <w:rFonts w:hint="eastAsia" w:cs="宋体"/>
          <w:color w:val="auto"/>
          <w:sz w:val="24"/>
          <w:szCs w:val="24"/>
          <w:highlight w:val="none"/>
          <w:u w:val="none"/>
        </w:rPr>
        <w:tab/>
      </w:r>
      <w:r>
        <w:rPr>
          <w:rStyle w:val="25"/>
          <w:rFonts w:hint="eastAsia" w:cs="宋体"/>
          <w:color w:val="auto"/>
          <w:sz w:val="24"/>
          <w:szCs w:val="24"/>
          <w:highlight w:val="none"/>
          <w:u w:val="none"/>
        </w:rPr>
        <w:t>8.1.投标工具建议在window7或windows10操作系统下使用；</w:t>
      </w:r>
    </w:p>
    <w:p w14:paraId="680988C6">
      <w:pPr>
        <w:spacing w:line="400" w:lineRule="exact"/>
        <w:ind w:firstLine="480" w:firstLineChars="200"/>
        <w:rPr>
          <w:rFonts w:cs="宋体"/>
          <w:bCs/>
          <w:color w:val="auto"/>
          <w:sz w:val="24"/>
          <w:szCs w:val="24"/>
          <w:highlight w:val="none"/>
        </w:rPr>
      </w:pPr>
      <w:r>
        <w:rPr>
          <w:rStyle w:val="25"/>
          <w:rFonts w:hint="eastAsia" w:cs="宋体"/>
          <w:color w:val="auto"/>
          <w:sz w:val="24"/>
          <w:szCs w:val="24"/>
          <w:highlight w:val="none"/>
          <w:u w:val="none"/>
        </w:rPr>
        <w:tab/>
      </w:r>
      <w:r>
        <w:rPr>
          <w:rStyle w:val="25"/>
          <w:rFonts w:hint="eastAsia" w:cs="宋体"/>
          <w:color w:val="auto"/>
          <w:sz w:val="24"/>
          <w:szCs w:val="24"/>
          <w:highlight w:val="none"/>
          <w:u w:val="none"/>
        </w:rPr>
        <w:t>8.2.电子</w:t>
      </w:r>
      <w:r>
        <w:rPr>
          <w:rStyle w:val="25"/>
          <w:rFonts w:hint="eastAsia" w:cs="宋体"/>
          <w:color w:val="auto"/>
          <w:sz w:val="24"/>
          <w:szCs w:val="24"/>
          <w:highlight w:val="none"/>
          <w:u w:val="none"/>
          <w:lang w:eastAsia="zh-CN"/>
        </w:rPr>
        <w:t>响应文件</w:t>
      </w:r>
      <w:r>
        <w:rPr>
          <w:rStyle w:val="25"/>
          <w:rFonts w:hint="eastAsia" w:cs="宋体"/>
          <w:color w:val="auto"/>
          <w:sz w:val="24"/>
          <w:szCs w:val="24"/>
          <w:highlight w:val="none"/>
          <w:u w:val="none"/>
        </w:rPr>
        <w:t>编制建议使用</w:t>
      </w:r>
      <w:r>
        <w:rPr>
          <w:rFonts w:hint="eastAsia" w:cs="宋体"/>
          <w:color w:val="auto"/>
          <w:sz w:val="24"/>
          <w:szCs w:val="24"/>
          <w:highlight w:val="none"/>
        </w:rPr>
        <w:t>office2010版本。</w:t>
      </w:r>
    </w:p>
    <w:p w14:paraId="5372B1D0">
      <w:pPr>
        <w:wordWrap w:val="0"/>
        <w:spacing w:line="400" w:lineRule="exact"/>
        <w:rPr>
          <w:rFonts w:cs="宋体"/>
          <w:bCs/>
          <w:color w:val="auto"/>
          <w:sz w:val="24"/>
          <w:szCs w:val="24"/>
          <w:highlight w:val="none"/>
          <w:u w:val="single"/>
        </w:rPr>
      </w:pPr>
      <w:r>
        <w:rPr>
          <w:rFonts w:hint="eastAsia" w:cs="宋体"/>
          <w:color w:val="auto"/>
          <w:sz w:val="24"/>
          <w:szCs w:val="24"/>
          <w:highlight w:val="none"/>
        </w:rPr>
        <w:tab/>
      </w:r>
      <w:r>
        <w:rPr>
          <w:rFonts w:hint="eastAsia" w:cs="宋体"/>
          <w:color w:val="auto"/>
          <w:sz w:val="24"/>
          <w:szCs w:val="24"/>
          <w:highlight w:val="none"/>
        </w:rPr>
        <w:t>9.潜在供应商制作电子</w:t>
      </w:r>
      <w:r>
        <w:rPr>
          <w:rFonts w:hint="eastAsia" w:cs="宋体"/>
          <w:color w:val="auto"/>
          <w:sz w:val="24"/>
          <w:szCs w:val="24"/>
          <w:highlight w:val="none"/>
          <w:lang w:eastAsia="zh-CN"/>
        </w:rPr>
        <w:t>响应文件</w:t>
      </w:r>
      <w:r>
        <w:rPr>
          <w:rFonts w:hint="eastAsia" w:cs="宋体"/>
          <w:color w:val="auto"/>
          <w:sz w:val="24"/>
          <w:szCs w:val="24"/>
          <w:highlight w:val="none"/>
        </w:rPr>
        <w:t>后，需在投标工具对电子</w:t>
      </w:r>
      <w:r>
        <w:rPr>
          <w:rFonts w:hint="eastAsia" w:cs="宋体"/>
          <w:color w:val="auto"/>
          <w:sz w:val="24"/>
          <w:szCs w:val="24"/>
          <w:highlight w:val="none"/>
          <w:lang w:eastAsia="zh-CN"/>
        </w:rPr>
        <w:t>响应文件</w:t>
      </w:r>
      <w:r>
        <w:rPr>
          <w:rFonts w:hint="eastAsia" w:cs="宋体"/>
          <w:color w:val="auto"/>
          <w:sz w:val="24"/>
          <w:szCs w:val="24"/>
          <w:highlight w:val="none"/>
        </w:rPr>
        <w:t>进行电子签章（项目有特殊说明的除外），并使用CA证书进行加密。在投标工具使用CA证书时需安装“优质采数字证书助手” （即数字证书驱动），下载地址：</w:t>
      </w:r>
      <w:r>
        <w:rPr>
          <w:color w:val="auto"/>
          <w:highlight w:val="none"/>
        </w:rPr>
        <w:fldChar w:fldCharType="begin"/>
      </w:r>
      <w:r>
        <w:rPr>
          <w:color w:val="auto"/>
          <w:highlight w:val="none"/>
        </w:rPr>
        <w:instrText xml:space="preserve"> HYPERLINK "https://toolcdn.youzhicai.com/ca.zip" </w:instrText>
      </w:r>
      <w:r>
        <w:rPr>
          <w:color w:val="auto"/>
          <w:highlight w:val="none"/>
        </w:rPr>
        <w:fldChar w:fldCharType="separate"/>
      </w:r>
      <w:r>
        <w:rPr>
          <w:rStyle w:val="25"/>
          <w:rFonts w:hint="eastAsia" w:cs="宋体"/>
          <w:color w:val="auto"/>
          <w:sz w:val="24"/>
          <w:szCs w:val="24"/>
          <w:highlight w:val="none"/>
        </w:rPr>
        <w:t>https://toolcdn.youzhicai.com/ca.zip</w:t>
      </w:r>
      <w:r>
        <w:rPr>
          <w:rStyle w:val="25"/>
          <w:rFonts w:hint="eastAsia" w:cs="宋体"/>
          <w:color w:val="auto"/>
          <w:sz w:val="24"/>
          <w:szCs w:val="24"/>
          <w:highlight w:val="none"/>
        </w:rPr>
        <w:fldChar w:fldCharType="end"/>
      </w:r>
      <w:r>
        <w:rPr>
          <w:rStyle w:val="25"/>
          <w:rFonts w:hint="eastAsia" w:cs="宋体"/>
          <w:color w:val="auto"/>
          <w:sz w:val="24"/>
          <w:szCs w:val="24"/>
          <w:highlight w:val="none"/>
        </w:rPr>
        <w:t>。</w:t>
      </w:r>
    </w:p>
    <w:p w14:paraId="013813C2">
      <w:pPr>
        <w:wordWrap w:val="0"/>
        <w:spacing w:line="400" w:lineRule="exact"/>
        <w:rPr>
          <w:rFonts w:cs="宋体"/>
          <w:color w:val="auto"/>
          <w:sz w:val="24"/>
          <w:szCs w:val="24"/>
          <w:highlight w:val="none"/>
        </w:rPr>
      </w:pPr>
      <w:r>
        <w:rPr>
          <w:rFonts w:hint="eastAsia" w:cs="宋体"/>
          <w:color w:val="auto"/>
          <w:sz w:val="24"/>
          <w:szCs w:val="24"/>
          <w:highlight w:val="none"/>
        </w:rPr>
        <w:tab/>
      </w:r>
      <w:r>
        <w:rPr>
          <w:rFonts w:hint="eastAsia" w:cs="宋体"/>
          <w:color w:val="auto"/>
          <w:sz w:val="24"/>
          <w:szCs w:val="24"/>
          <w:highlight w:val="none"/>
        </w:rPr>
        <w:t>10.潜在供应商完成制作、签章、加密</w:t>
      </w:r>
      <w:r>
        <w:rPr>
          <w:rFonts w:hint="eastAsia" w:cs="宋体"/>
          <w:color w:val="auto"/>
          <w:sz w:val="24"/>
          <w:szCs w:val="24"/>
          <w:highlight w:val="none"/>
          <w:lang w:eastAsia="zh-CN"/>
        </w:rPr>
        <w:t>响应文件</w:t>
      </w:r>
      <w:r>
        <w:rPr>
          <w:rFonts w:hint="eastAsia" w:cs="宋体"/>
          <w:color w:val="auto"/>
          <w:sz w:val="24"/>
          <w:szCs w:val="24"/>
          <w:highlight w:val="none"/>
        </w:rPr>
        <w:t>后，需在</w:t>
      </w:r>
      <w:r>
        <w:rPr>
          <w:rFonts w:hint="eastAsia" w:cs="宋体"/>
          <w:color w:val="auto"/>
          <w:sz w:val="24"/>
          <w:szCs w:val="24"/>
          <w:highlight w:val="none"/>
          <w:lang w:eastAsia="zh-CN"/>
        </w:rPr>
        <w:t>比选文件</w:t>
      </w:r>
      <w:r>
        <w:rPr>
          <w:rFonts w:hint="eastAsia" w:cs="宋体"/>
          <w:color w:val="auto"/>
          <w:sz w:val="24"/>
          <w:szCs w:val="24"/>
          <w:highlight w:val="none"/>
        </w:rPr>
        <w:t>规定的投标截止时间前在投标工具完成上传。投标截止时间以优质采云采购平台（</w:t>
      </w:r>
      <w:r>
        <w:rPr>
          <w:rFonts w:cs="宋体"/>
          <w:color w:val="auto"/>
          <w:sz w:val="24"/>
          <w:szCs w:val="24"/>
          <w:highlight w:val="none"/>
        </w:rPr>
        <w:t>http://www.youzhicai.com/</w:t>
      </w:r>
      <w:r>
        <w:rPr>
          <w:rFonts w:hint="eastAsia" w:cs="宋体"/>
          <w:color w:val="auto"/>
          <w:sz w:val="24"/>
          <w:szCs w:val="24"/>
          <w:highlight w:val="none"/>
        </w:rPr>
        <w:t>）系统的时间为准，如未在投标截止时间前完成电子</w:t>
      </w:r>
      <w:r>
        <w:rPr>
          <w:rFonts w:hint="eastAsia" w:cs="宋体"/>
          <w:color w:val="auto"/>
          <w:sz w:val="24"/>
          <w:szCs w:val="24"/>
          <w:highlight w:val="none"/>
          <w:lang w:eastAsia="zh-CN"/>
        </w:rPr>
        <w:t>响应文件</w:t>
      </w:r>
      <w:r>
        <w:rPr>
          <w:rFonts w:hint="eastAsia" w:cs="宋体"/>
          <w:color w:val="auto"/>
          <w:sz w:val="24"/>
          <w:szCs w:val="24"/>
          <w:highlight w:val="none"/>
        </w:rPr>
        <w:t>上传，系统将自动关闭上传通道。潜在供应商未完成电子</w:t>
      </w:r>
      <w:r>
        <w:rPr>
          <w:rFonts w:hint="eastAsia" w:cs="宋体"/>
          <w:color w:val="auto"/>
          <w:sz w:val="24"/>
          <w:szCs w:val="24"/>
          <w:highlight w:val="none"/>
          <w:lang w:eastAsia="zh-CN"/>
        </w:rPr>
        <w:t>响应文件</w:t>
      </w:r>
      <w:r>
        <w:rPr>
          <w:rFonts w:hint="eastAsia" w:cs="宋体"/>
          <w:color w:val="auto"/>
          <w:sz w:val="24"/>
          <w:szCs w:val="24"/>
          <w:highlight w:val="none"/>
        </w:rPr>
        <w:t>上传的，视为没有递交</w:t>
      </w:r>
      <w:r>
        <w:rPr>
          <w:rFonts w:hint="eastAsia" w:cs="宋体"/>
          <w:color w:val="auto"/>
          <w:sz w:val="24"/>
          <w:szCs w:val="24"/>
          <w:highlight w:val="none"/>
          <w:lang w:eastAsia="zh-CN"/>
        </w:rPr>
        <w:t>响应文件</w:t>
      </w:r>
      <w:r>
        <w:rPr>
          <w:rFonts w:hint="eastAsia" w:cs="宋体"/>
          <w:color w:val="auto"/>
          <w:sz w:val="24"/>
          <w:szCs w:val="24"/>
          <w:highlight w:val="none"/>
        </w:rPr>
        <w:t>。</w:t>
      </w:r>
    </w:p>
    <w:p w14:paraId="31233063">
      <w:pPr>
        <w:wordWrap w:val="0"/>
        <w:spacing w:line="400" w:lineRule="exact"/>
        <w:ind w:firstLine="420"/>
        <w:rPr>
          <w:rFonts w:cs="宋体"/>
          <w:color w:val="auto"/>
          <w:sz w:val="24"/>
          <w:szCs w:val="24"/>
          <w:highlight w:val="none"/>
        </w:rPr>
      </w:pPr>
      <w:r>
        <w:rPr>
          <w:rFonts w:hint="eastAsia" w:cs="宋体"/>
          <w:color w:val="auto"/>
          <w:sz w:val="24"/>
          <w:szCs w:val="24"/>
          <w:highlight w:val="none"/>
        </w:rPr>
        <w:t>11.潜在供应商在</w:t>
      </w:r>
      <w:r>
        <w:rPr>
          <w:rFonts w:hint="eastAsia" w:cs="宋体"/>
          <w:color w:val="auto"/>
          <w:sz w:val="24"/>
          <w:szCs w:val="24"/>
          <w:highlight w:val="none"/>
          <w:lang w:eastAsia="zh-CN"/>
        </w:rPr>
        <w:t>响应文件</w:t>
      </w:r>
      <w:r>
        <w:rPr>
          <w:rFonts w:hint="eastAsia" w:cs="宋体"/>
          <w:color w:val="auto"/>
          <w:sz w:val="24"/>
          <w:szCs w:val="24"/>
          <w:highlight w:val="none"/>
        </w:rPr>
        <w:t>递交截止时间前，可以对其所递交的电子</w:t>
      </w:r>
      <w:r>
        <w:rPr>
          <w:rFonts w:hint="eastAsia" w:cs="宋体"/>
          <w:color w:val="auto"/>
          <w:sz w:val="24"/>
          <w:szCs w:val="24"/>
          <w:highlight w:val="none"/>
          <w:lang w:eastAsia="zh-CN"/>
        </w:rPr>
        <w:t>响应文件</w:t>
      </w:r>
      <w:r>
        <w:rPr>
          <w:rFonts w:hint="eastAsia" w:cs="宋体"/>
          <w:color w:val="auto"/>
          <w:sz w:val="24"/>
          <w:szCs w:val="24"/>
          <w:highlight w:val="none"/>
        </w:rPr>
        <w:t>进行撤回，修改后重新上传。</w:t>
      </w:r>
    </w:p>
    <w:p w14:paraId="611DEC24">
      <w:pPr>
        <w:spacing w:line="400" w:lineRule="exact"/>
        <w:ind w:firstLine="480" w:firstLineChars="200"/>
        <w:rPr>
          <w:rFonts w:cs="宋体"/>
          <w:color w:val="auto"/>
          <w:sz w:val="24"/>
          <w:szCs w:val="24"/>
          <w:highlight w:val="none"/>
        </w:rPr>
      </w:pPr>
      <w:r>
        <w:rPr>
          <w:rFonts w:hint="eastAsia" w:cs="宋体"/>
          <w:color w:val="auto"/>
          <w:sz w:val="24"/>
          <w:szCs w:val="24"/>
          <w:highlight w:val="none"/>
        </w:rPr>
        <w:t>12.潜在供应商在制作、签章、加密、上传电子</w:t>
      </w:r>
      <w:r>
        <w:rPr>
          <w:rFonts w:hint="eastAsia" w:cs="宋体"/>
          <w:color w:val="auto"/>
          <w:sz w:val="24"/>
          <w:szCs w:val="24"/>
          <w:highlight w:val="none"/>
          <w:lang w:eastAsia="zh-CN"/>
        </w:rPr>
        <w:t>响应文件</w:t>
      </w:r>
      <w:r>
        <w:rPr>
          <w:rFonts w:hint="eastAsia" w:cs="宋体"/>
          <w:color w:val="auto"/>
          <w:sz w:val="24"/>
          <w:szCs w:val="24"/>
          <w:highlight w:val="none"/>
        </w:rPr>
        <w:t>过程中，若存在技术操作问题，请及时联系优质采云采购平台客服人员，客服电话：400-0099-555，0551-62220164。</w:t>
      </w:r>
    </w:p>
    <w:p w14:paraId="111F143A">
      <w:pPr>
        <w:spacing w:line="400" w:lineRule="exact"/>
        <w:ind w:firstLine="480" w:firstLineChars="200"/>
        <w:rPr>
          <w:rFonts w:cs="宋体"/>
          <w:color w:val="auto"/>
          <w:sz w:val="24"/>
          <w:szCs w:val="24"/>
          <w:highlight w:val="none"/>
        </w:rPr>
      </w:pPr>
      <w:r>
        <w:rPr>
          <w:rFonts w:hint="eastAsia" w:cs="宋体"/>
          <w:color w:val="auto"/>
          <w:sz w:val="24"/>
          <w:szCs w:val="24"/>
          <w:highlight w:val="none"/>
        </w:rPr>
        <w:t>三、开标和解密</w:t>
      </w:r>
    </w:p>
    <w:p w14:paraId="13E6538E">
      <w:pPr>
        <w:spacing w:line="400" w:lineRule="exact"/>
        <w:ind w:firstLine="480" w:firstLineChars="200"/>
        <w:rPr>
          <w:rFonts w:cs="宋体"/>
          <w:color w:val="auto"/>
          <w:sz w:val="24"/>
          <w:szCs w:val="24"/>
          <w:highlight w:val="none"/>
        </w:rPr>
      </w:pPr>
      <w:r>
        <w:rPr>
          <w:rFonts w:hint="eastAsia" w:cs="宋体"/>
          <w:color w:val="auto"/>
          <w:sz w:val="24"/>
          <w:szCs w:val="24"/>
          <w:highlight w:val="none"/>
        </w:rPr>
        <w:t>13.</w:t>
      </w:r>
      <w:r>
        <w:rPr>
          <w:rFonts w:hint="eastAsia"/>
          <w:color w:val="auto"/>
          <w:sz w:val="24"/>
          <w:szCs w:val="24"/>
          <w:highlight w:val="none"/>
          <w:lang w:eastAsia="zh-CN"/>
        </w:rPr>
        <w:t>业主单位</w:t>
      </w:r>
      <w:r>
        <w:rPr>
          <w:rFonts w:hint="eastAsia" w:cs="宋体"/>
          <w:color w:val="auto"/>
          <w:sz w:val="24"/>
          <w:szCs w:val="24"/>
          <w:highlight w:val="none"/>
        </w:rPr>
        <w:t>或代理机构工作人员（以下简称工作人员）根据有关规定登录系统组织开标。</w:t>
      </w:r>
      <w:r>
        <w:rPr>
          <w:rFonts w:hint="eastAsia" w:cs="宋体"/>
          <w:color w:val="auto"/>
          <w:sz w:val="24"/>
          <w:szCs w:val="24"/>
          <w:highlight w:val="none"/>
          <w:lang w:eastAsia="zh-CN"/>
        </w:rPr>
        <w:t>响应文件</w:t>
      </w:r>
      <w:r>
        <w:rPr>
          <w:rFonts w:hint="eastAsia" w:cs="宋体"/>
          <w:color w:val="auto"/>
          <w:sz w:val="24"/>
          <w:szCs w:val="24"/>
          <w:highlight w:val="none"/>
        </w:rPr>
        <w:t>递交截止时间后由供应商使用CA证书解密</w:t>
      </w:r>
      <w:r>
        <w:rPr>
          <w:rFonts w:hint="eastAsia" w:cs="宋体"/>
          <w:color w:val="auto"/>
          <w:sz w:val="24"/>
          <w:szCs w:val="24"/>
          <w:highlight w:val="none"/>
          <w:lang w:eastAsia="zh-CN"/>
        </w:rPr>
        <w:t>响应文件</w:t>
      </w:r>
      <w:r>
        <w:rPr>
          <w:rFonts w:hint="eastAsia" w:cs="宋体"/>
          <w:color w:val="auto"/>
          <w:sz w:val="24"/>
          <w:szCs w:val="24"/>
          <w:highlight w:val="none"/>
        </w:rPr>
        <w:t>，工作人员导入已解密</w:t>
      </w:r>
      <w:r>
        <w:rPr>
          <w:rFonts w:hint="eastAsia" w:cs="宋体"/>
          <w:color w:val="auto"/>
          <w:sz w:val="24"/>
          <w:szCs w:val="24"/>
          <w:highlight w:val="none"/>
          <w:lang w:eastAsia="zh-CN"/>
        </w:rPr>
        <w:t>响应文件</w:t>
      </w:r>
      <w:r>
        <w:rPr>
          <w:rFonts w:hint="eastAsia" w:cs="宋体"/>
          <w:color w:val="auto"/>
          <w:sz w:val="24"/>
          <w:szCs w:val="24"/>
          <w:highlight w:val="none"/>
        </w:rPr>
        <w:t>并公布开标结果。</w:t>
      </w:r>
    </w:p>
    <w:p w14:paraId="285686E5">
      <w:pPr>
        <w:spacing w:line="400" w:lineRule="exact"/>
        <w:ind w:firstLine="480" w:firstLineChars="200"/>
        <w:rPr>
          <w:rFonts w:cs="宋体"/>
          <w:color w:val="auto"/>
          <w:sz w:val="24"/>
          <w:szCs w:val="24"/>
          <w:highlight w:val="none"/>
        </w:rPr>
      </w:pPr>
      <w:r>
        <w:rPr>
          <w:rFonts w:hint="eastAsia" w:cs="宋体"/>
          <w:color w:val="auto"/>
          <w:sz w:val="24"/>
          <w:szCs w:val="24"/>
          <w:highlight w:val="none"/>
        </w:rPr>
        <w:t>14.</w:t>
      </w:r>
      <w:r>
        <w:rPr>
          <w:rFonts w:hint="eastAsia" w:cs="宋体"/>
          <w:color w:val="auto"/>
          <w:sz w:val="24"/>
          <w:szCs w:val="24"/>
          <w:highlight w:val="none"/>
          <w:lang w:eastAsia="zh-CN"/>
        </w:rPr>
        <w:t>响应文件</w:t>
      </w:r>
      <w:r>
        <w:rPr>
          <w:rFonts w:hint="eastAsia" w:cs="宋体"/>
          <w:color w:val="auto"/>
          <w:sz w:val="24"/>
          <w:szCs w:val="24"/>
          <w:highlight w:val="none"/>
        </w:rPr>
        <w:t>可远程解密，供应商无需到达开标现场。</w:t>
      </w:r>
      <w:r>
        <w:rPr>
          <w:rFonts w:hint="eastAsia" w:cs="宋体"/>
          <w:color w:val="auto"/>
          <w:sz w:val="24"/>
          <w:szCs w:val="24"/>
          <w:highlight w:val="none"/>
          <w:lang w:eastAsia="zh-CN"/>
        </w:rPr>
        <w:t>比选文件</w:t>
      </w:r>
      <w:r>
        <w:rPr>
          <w:rFonts w:hint="eastAsia" w:cs="宋体"/>
          <w:color w:val="auto"/>
          <w:sz w:val="24"/>
          <w:szCs w:val="24"/>
          <w:highlight w:val="none"/>
        </w:rPr>
        <w:t>“供应商须知”中另有规定的，从其规定。</w:t>
      </w:r>
    </w:p>
    <w:p w14:paraId="29217B85">
      <w:pPr>
        <w:spacing w:line="400" w:lineRule="exact"/>
        <w:ind w:firstLine="480" w:firstLineChars="200"/>
        <w:rPr>
          <w:rFonts w:cs="宋体"/>
          <w:color w:val="auto"/>
          <w:sz w:val="24"/>
          <w:szCs w:val="24"/>
          <w:highlight w:val="none"/>
        </w:rPr>
      </w:pPr>
      <w:r>
        <w:rPr>
          <w:rFonts w:hint="eastAsia" w:cs="宋体"/>
          <w:color w:val="auto"/>
          <w:sz w:val="24"/>
          <w:szCs w:val="24"/>
          <w:highlight w:val="none"/>
        </w:rPr>
        <w:t>15.潜在供应商须按照</w:t>
      </w:r>
      <w:r>
        <w:rPr>
          <w:rFonts w:hint="eastAsia" w:cs="宋体"/>
          <w:color w:val="auto"/>
          <w:sz w:val="24"/>
          <w:szCs w:val="24"/>
          <w:highlight w:val="none"/>
          <w:lang w:eastAsia="zh-CN"/>
        </w:rPr>
        <w:t>比选文件</w:t>
      </w:r>
      <w:r>
        <w:rPr>
          <w:rFonts w:hint="eastAsia" w:cs="宋体"/>
          <w:color w:val="auto"/>
          <w:sz w:val="24"/>
          <w:szCs w:val="24"/>
          <w:highlight w:val="none"/>
        </w:rPr>
        <w:t>的要求在</w:t>
      </w:r>
      <w:r>
        <w:rPr>
          <w:rFonts w:hint="eastAsia" w:cs="宋体"/>
          <w:color w:val="auto"/>
          <w:sz w:val="24"/>
          <w:szCs w:val="24"/>
          <w:highlight w:val="none"/>
          <w:lang w:eastAsia="zh-CN"/>
        </w:rPr>
        <w:t>响应文件</w:t>
      </w:r>
      <w:r>
        <w:rPr>
          <w:rFonts w:hint="eastAsia" w:cs="宋体"/>
          <w:color w:val="auto"/>
          <w:sz w:val="24"/>
          <w:szCs w:val="24"/>
          <w:highlight w:val="none"/>
        </w:rPr>
        <w:t>递交截止时间前登录投标工具并保持在线，关注开标互动大厅消息直至项目评审结束。</w:t>
      </w:r>
    </w:p>
    <w:p w14:paraId="791139DB">
      <w:pPr>
        <w:spacing w:line="400" w:lineRule="exact"/>
        <w:ind w:firstLine="480" w:firstLineChars="200"/>
        <w:rPr>
          <w:rFonts w:cs="宋体"/>
          <w:color w:val="auto"/>
          <w:sz w:val="24"/>
          <w:szCs w:val="24"/>
          <w:highlight w:val="none"/>
        </w:rPr>
      </w:pPr>
      <w:r>
        <w:rPr>
          <w:rFonts w:hint="eastAsia" w:cs="宋体"/>
          <w:color w:val="auto"/>
          <w:sz w:val="24"/>
          <w:szCs w:val="24"/>
          <w:highlight w:val="none"/>
        </w:rPr>
        <w:t>16.</w:t>
      </w:r>
      <w:r>
        <w:rPr>
          <w:rFonts w:hint="eastAsia" w:cs="宋体"/>
          <w:color w:val="auto"/>
          <w:sz w:val="24"/>
          <w:szCs w:val="24"/>
          <w:highlight w:val="none"/>
          <w:lang w:eastAsia="zh-CN"/>
        </w:rPr>
        <w:t>响应文件</w:t>
      </w:r>
      <w:r>
        <w:rPr>
          <w:rFonts w:hint="eastAsia" w:cs="宋体"/>
          <w:color w:val="auto"/>
          <w:sz w:val="24"/>
          <w:szCs w:val="24"/>
          <w:highlight w:val="none"/>
        </w:rPr>
        <w:t>解密时限为</w:t>
      </w:r>
      <w:r>
        <w:rPr>
          <w:rFonts w:hint="eastAsia" w:cs="宋体"/>
          <w:color w:val="auto"/>
          <w:sz w:val="24"/>
          <w:szCs w:val="24"/>
          <w:highlight w:val="none"/>
          <w:lang w:eastAsia="zh-CN"/>
        </w:rPr>
        <w:t>响应文件</w:t>
      </w:r>
      <w:r>
        <w:rPr>
          <w:rFonts w:hint="eastAsia" w:cs="宋体"/>
          <w:color w:val="auto"/>
          <w:sz w:val="24"/>
          <w:szCs w:val="24"/>
          <w:highlight w:val="none"/>
        </w:rPr>
        <w:t>递交截止时间后30分钟（</w:t>
      </w:r>
      <w:r>
        <w:rPr>
          <w:rFonts w:hint="eastAsia" w:cs="宋体"/>
          <w:color w:val="auto"/>
          <w:sz w:val="24"/>
          <w:szCs w:val="24"/>
          <w:highlight w:val="none"/>
          <w:lang w:eastAsia="zh-CN"/>
        </w:rPr>
        <w:t>比选文件</w:t>
      </w:r>
      <w:r>
        <w:rPr>
          <w:rFonts w:hint="eastAsia" w:cs="宋体"/>
          <w:color w:val="auto"/>
          <w:sz w:val="24"/>
          <w:szCs w:val="24"/>
          <w:highlight w:val="none"/>
        </w:rPr>
        <w:t>“供应商须知”中另有规定的，从其规定）。潜在供应商须在</w:t>
      </w:r>
      <w:r>
        <w:rPr>
          <w:rFonts w:hint="eastAsia" w:cs="宋体"/>
          <w:color w:val="auto"/>
          <w:sz w:val="24"/>
          <w:szCs w:val="24"/>
          <w:highlight w:val="none"/>
          <w:lang w:eastAsia="zh-CN"/>
        </w:rPr>
        <w:t>响应文件</w:t>
      </w:r>
      <w:r>
        <w:rPr>
          <w:rFonts w:hint="eastAsia" w:cs="宋体"/>
          <w:color w:val="auto"/>
          <w:sz w:val="24"/>
          <w:szCs w:val="24"/>
          <w:highlight w:val="none"/>
        </w:rPr>
        <w:t>解密时限内完成</w:t>
      </w:r>
      <w:r>
        <w:rPr>
          <w:rFonts w:hint="eastAsia" w:cs="宋体"/>
          <w:color w:val="auto"/>
          <w:sz w:val="24"/>
          <w:szCs w:val="24"/>
          <w:highlight w:val="none"/>
          <w:lang w:eastAsia="zh-CN"/>
        </w:rPr>
        <w:t>响应文件</w:t>
      </w:r>
      <w:r>
        <w:rPr>
          <w:rFonts w:hint="eastAsia" w:cs="宋体"/>
          <w:color w:val="auto"/>
          <w:sz w:val="24"/>
          <w:szCs w:val="24"/>
          <w:highlight w:val="none"/>
        </w:rPr>
        <w:t>解密，未能成功解密的视为放弃投标。</w:t>
      </w:r>
      <w:r>
        <w:rPr>
          <w:rFonts w:hint="eastAsia" w:cs="宋体"/>
          <w:color w:val="auto"/>
          <w:sz w:val="24"/>
          <w:szCs w:val="24"/>
          <w:highlight w:val="none"/>
          <w:lang w:eastAsia="zh-CN"/>
        </w:rPr>
        <w:t>比选文件</w:t>
      </w:r>
      <w:r>
        <w:rPr>
          <w:rFonts w:hint="eastAsia" w:cs="宋体"/>
          <w:color w:val="auto"/>
          <w:sz w:val="24"/>
          <w:szCs w:val="24"/>
          <w:highlight w:val="none"/>
        </w:rPr>
        <w:t>“供应商须知”中对</w:t>
      </w:r>
      <w:r>
        <w:rPr>
          <w:rFonts w:hint="eastAsia" w:cs="宋体"/>
          <w:color w:val="auto"/>
          <w:sz w:val="24"/>
          <w:szCs w:val="24"/>
          <w:highlight w:val="none"/>
          <w:lang w:eastAsia="zh-CN"/>
        </w:rPr>
        <w:t>响应文件</w:t>
      </w:r>
      <w:r>
        <w:rPr>
          <w:rFonts w:hint="eastAsia" w:cs="宋体"/>
          <w:color w:val="auto"/>
          <w:sz w:val="24"/>
          <w:szCs w:val="24"/>
          <w:highlight w:val="none"/>
        </w:rPr>
        <w:t>解密设有线下补救方案的，执行该补救方案。</w:t>
      </w:r>
    </w:p>
    <w:p w14:paraId="798C1B5A">
      <w:pPr>
        <w:spacing w:line="400" w:lineRule="exact"/>
        <w:ind w:firstLine="480" w:firstLineChars="200"/>
        <w:rPr>
          <w:rFonts w:cs="宋体"/>
          <w:color w:val="auto"/>
          <w:sz w:val="24"/>
          <w:szCs w:val="24"/>
          <w:highlight w:val="none"/>
        </w:rPr>
      </w:pPr>
      <w:r>
        <w:rPr>
          <w:rFonts w:hint="eastAsia" w:cs="宋体"/>
          <w:color w:val="auto"/>
          <w:sz w:val="24"/>
          <w:szCs w:val="24"/>
          <w:highlight w:val="none"/>
        </w:rPr>
        <w:t>四、</w:t>
      </w:r>
      <w:r>
        <w:rPr>
          <w:rFonts w:hint="eastAsia" w:cs="宋体"/>
          <w:color w:val="auto"/>
          <w:sz w:val="24"/>
          <w:szCs w:val="24"/>
          <w:highlight w:val="none"/>
          <w:lang w:eastAsia="zh-CN"/>
        </w:rPr>
        <w:t>评审</w:t>
      </w:r>
      <w:r>
        <w:rPr>
          <w:rFonts w:hint="eastAsia" w:cs="宋体"/>
          <w:color w:val="auto"/>
          <w:sz w:val="24"/>
          <w:szCs w:val="24"/>
          <w:highlight w:val="none"/>
        </w:rPr>
        <w:t>和询标</w:t>
      </w:r>
    </w:p>
    <w:p w14:paraId="60A024F8">
      <w:pPr>
        <w:spacing w:line="400" w:lineRule="exact"/>
        <w:ind w:firstLine="480" w:firstLineChars="200"/>
        <w:rPr>
          <w:rFonts w:cs="宋体"/>
          <w:color w:val="auto"/>
          <w:sz w:val="24"/>
          <w:szCs w:val="24"/>
          <w:highlight w:val="none"/>
        </w:rPr>
      </w:pPr>
      <w:r>
        <w:rPr>
          <w:rFonts w:hint="eastAsia" w:cs="宋体"/>
          <w:color w:val="auto"/>
          <w:sz w:val="24"/>
          <w:szCs w:val="24"/>
          <w:highlight w:val="none"/>
        </w:rPr>
        <w:t>17.</w:t>
      </w:r>
      <w:r>
        <w:rPr>
          <w:rFonts w:hint="eastAsia" w:cs="宋体"/>
          <w:color w:val="auto"/>
          <w:sz w:val="24"/>
          <w:szCs w:val="24"/>
          <w:highlight w:val="none"/>
          <w:lang w:eastAsia="zh-CN"/>
        </w:rPr>
        <w:t>评审</w:t>
      </w:r>
      <w:r>
        <w:rPr>
          <w:rFonts w:hint="eastAsia" w:cs="宋体"/>
          <w:color w:val="auto"/>
          <w:sz w:val="24"/>
          <w:szCs w:val="24"/>
          <w:highlight w:val="none"/>
        </w:rPr>
        <w:t>委员会通过优质采电子</w:t>
      </w:r>
      <w:r>
        <w:rPr>
          <w:rFonts w:hint="eastAsia" w:cs="宋体"/>
          <w:color w:val="auto"/>
          <w:sz w:val="24"/>
          <w:szCs w:val="24"/>
          <w:highlight w:val="none"/>
          <w:lang w:eastAsia="zh-CN"/>
        </w:rPr>
        <w:t>评审</w:t>
      </w:r>
      <w:r>
        <w:rPr>
          <w:rFonts w:hint="eastAsia" w:cs="宋体"/>
          <w:color w:val="auto"/>
          <w:sz w:val="24"/>
          <w:szCs w:val="24"/>
          <w:highlight w:val="none"/>
        </w:rPr>
        <w:t>工具将需要澄清、说明或补正的内容以询标函的形式发送给供应商，供应商应登录投标工具并保持在线状态，以便及时接收</w:t>
      </w:r>
      <w:r>
        <w:rPr>
          <w:rFonts w:hint="eastAsia" w:cs="宋体"/>
          <w:color w:val="auto"/>
          <w:sz w:val="24"/>
          <w:szCs w:val="24"/>
          <w:highlight w:val="none"/>
          <w:lang w:eastAsia="zh-CN"/>
        </w:rPr>
        <w:t>评审</w:t>
      </w:r>
      <w:r>
        <w:rPr>
          <w:rFonts w:hint="eastAsia" w:cs="宋体"/>
          <w:color w:val="auto"/>
          <w:sz w:val="24"/>
          <w:szCs w:val="24"/>
          <w:highlight w:val="none"/>
        </w:rPr>
        <w:t>委员会可能发出的询标函，并在询标函载明的时间内回复，若供应商未及时回复，视为放弃澄清。</w:t>
      </w:r>
    </w:p>
    <w:p w14:paraId="0105097F">
      <w:pPr>
        <w:spacing w:line="400" w:lineRule="exact"/>
        <w:ind w:firstLine="480" w:firstLineChars="200"/>
        <w:rPr>
          <w:rFonts w:cs="宋体"/>
          <w:color w:val="auto"/>
          <w:sz w:val="24"/>
          <w:szCs w:val="24"/>
          <w:highlight w:val="none"/>
        </w:rPr>
      </w:pPr>
      <w:r>
        <w:rPr>
          <w:rFonts w:hint="eastAsia" w:cs="宋体"/>
          <w:color w:val="auto"/>
          <w:sz w:val="24"/>
          <w:szCs w:val="24"/>
          <w:highlight w:val="none"/>
        </w:rPr>
        <w:t>五、异常情形</w:t>
      </w:r>
    </w:p>
    <w:p w14:paraId="28F49899">
      <w:pPr>
        <w:spacing w:line="400" w:lineRule="exact"/>
        <w:ind w:firstLine="480" w:firstLineChars="200"/>
        <w:rPr>
          <w:rFonts w:cs="宋体"/>
          <w:color w:val="auto"/>
          <w:sz w:val="24"/>
          <w:szCs w:val="24"/>
          <w:highlight w:val="none"/>
        </w:rPr>
      </w:pPr>
      <w:r>
        <w:rPr>
          <w:rFonts w:hint="eastAsia" w:cs="宋体"/>
          <w:color w:val="auto"/>
          <w:sz w:val="24"/>
          <w:szCs w:val="24"/>
          <w:highlight w:val="none"/>
        </w:rPr>
        <w:t>18.出现下列情形导致电子交易系统无法正常运行，影响招投标过程的公平、公正和信息安全，经第三方机构认定后，各方当事人免责：</w:t>
      </w:r>
    </w:p>
    <w:p w14:paraId="72B00801">
      <w:pPr>
        <w:spacing w:line="400" w:lineRule="exact"/>
        <w:ind w:firstLine="480" w:firstLineChars="200"/>
        <w:rPr>
          <w:rFonts w:cs="宋体"/>
          <w:color w:val="auto"/>
          <w:sz w:val="24"/>
          <w:szCs w:val="24"/>
          <w:highlight w:val="none"/>
        </w:rPr>
      </w:pPr>
      <w:r>
        <w:rPr>
          <w:rFonts w:hint="eastAsia" w:cs="宋体"/>
          <w:color w:val="auto"/>
          <w:sz w:val="24"/>
          <w:szCs w:val="24"/>
          <w:highlight w:val="none"/>
        </w:rPr>
        <w:t>(1)网络、服务器、数据库发生故障造成无法访问或使用的；</w:t>
      </w:r>
    </w:p>
    <w:p w14:paraId="5FAD7B67">
      <w:pPr>
        <w:spacing w:line="400" w:lineRule="exact"/>
        <w:ind w:firstLine="480" w:firstLineChars="200"/>
        <w:rPr>
          <w:rFonts w:cs="宋体"/>
          <w:color w:val="auto"/>
          <w:sz w:val="24"/>
          <w:szCs w:val="24"/>
          <w:highlight w:val="none"/>
        </w:rPr>
      </w:pPr>
      <w:r>
        <w:rPr>
          <w:rFonts w:hint="eastAsia" w:cs="宋体"/>
          <w:color w:val="auto"/>
          <w:sz w:val="24"/>
          <w:szCs w:val="24"/>
          <w:highlight w:val="none"/>
        </w:rPr>
        <w:t>(2)电力系统发生故障导致电子服务系统或电子交易系统无法运行；</w:t>
      </w:r>
    </w:p>
    <w:p w14:paraId="2D185FDD">
      <w:pPr>
        <w:spacing w:line="400" w:lineRule="exact"/>
        <w:ind w:firstLine="480" w:firstLineChars="200"/>
        <w:rPr>
          <w:rFonts w:cs="宋体"/>
          <w:color w:val="auto"/>
          <w:sz w:val="24"/>
          <w:szCs w:val="24"/>
          <w:highlight w:val="none"/>
        </w:rPr>
      </w:pPr>
      <w:r>
        <w:rPr>
          <w:rFonts w:hint="eastAsia" w:cs="宋体"/>
          <w:color w:val="auto"/>
          <w:sz w:val="24"/>
          <w:szCs w:val="24"/>
          <w:highlight w:val="none"/>
        </w:rPr>
        <w:t>(3)出现网络攻击、病毒入侵以及电子服务系统或电子交易系统安全漏洞导致无法正常提供服务的；</w:t>
      </w:r>
    </w:p>
    <w:p w14:paraId="00F37AE8">
      <w:pPr>
        <w:spacing w:line="400" w:lineRule="exact"/>
        <w:ind w:firstLine="480" w:firstLineChars="200"/>
        <w:rPr>
          <w:rFonts w:cs="宋体"/>
          <w:color w:val="auto"/>
          <w:sz w:val="24"/>
          <w:szCs w:val="24"/>
          <w:highlight w:val="none"/>
        </w:rPr>
      </w:pPr>
      <w:r>
        <w:rPr>
          <w:rFonts w:hint="eastAsia" w:cs="宋体"/>
          <w:color w:val="auto"/>
          <w:sz w:val="24"/>
          <w:szCs w:val="24"/>
          <w:highlight w:val="none"/>
        </w:rPr>
        <w:t>(4)其他无法保证招投标过程公平、公正和信息安全的情形。</w:t>
      </w:r>
    </w:p>
    <w:p w14:paraId="6EBB21F7">
      <w:pPr>
        <w:spacing w:line="400" w:lineRule="exact"/>
        <w:ind w:firstLine="480" w:firstLineChars="200"/>
        <w:rPr>
          <w:rFonts w:cs="宋体"/>
          <w:color w:val="auto"/>
          <w:sz w:val="24"/>
          <w:szCs w:val="24"/>
          <w:highlight w:val="none"/>
        </w:rPr>
      </w:pPr>
      <w:r>
        <w:rPr>
          <w:rFonts w:hint="eastAsia" w:cs="宋体"/>
          <w:color w:val="auto"/>
          <w:sz w:val="24"/>
          <w:szCs w:val="24"/>
          <w:highlight w:val="none"/>
        </w:rPr>
        <w:t>六、异常情形处理</w:t>
      </w:r>
    </w:p>
    <w:p w14:paraId="7EC16107">
      <w:pPr>
        <w:spacing w:line="400" w:lineRule="exact"/>
        <w:ind w:firstLine="480" w:firstLineChars="200"/>
        <w:rPr>
          <w:rFonts w:cs="宋体"/>
          <w:color w:val="auto"/>
          <w:sz w:val="24"/>
          <w:szCs w:val="24"/>
          <w:highlight w:val="none"/>
        </w:rPr>
      </w:pPr>
      <w:r>
        <w:rPr>
          <w:rFonts w:hint="eastAsia" w:cs="宋体"/>
          <w:color w:val="auto"/>
          <w:sz w:val="24"/>
          <w:szCs w:val="24"/>
          <w:highlight w:val="none"/>
        </w:rPr>
        <w:t>19.出现上述情形，优质采平台及时组织相关方查明原因，排除故障。若能保证在开标前恢复系统运行的，招投标程序继续进行；若导致开</w:t>
      </w:r>
      <w:r>
        <w:rPr>
          <w:rFonts w:hint="eastAsia" w:cs="宋体"/>
          <w:color w:val="auto"/>
          <w:sz w:val="24"/>
          <w:szCs w:val="24"/>
          <w:highlight w:val="none"/>
          <w:lang w:eastAsia="zh-CN"/>
        </w:rPr>
        <w:t>评审</w:t>
      </w:r>
      <w:r>
        <w:rPr>
          <w:rFonts w:hint="eastAsia" w:cs="宋体"/>
          <w:color w:val="auto"/>
          <w:sz w:val="24"/>
          <w:szCs w:val="24"/>
          <w:highlight w:val="none"/>
        </w:rPr>
        <w:t>程序无法按时开展，但能在原</w:t>
      </w:r>
      <w:r>
        <w:rPr>
          <w:rFonts w:hint="eastAsia" w:cs="宋体"/>
          <w:color w:val="auto"/>
          <w:sz w:val="24"/>
          <w:szCs w:val="24"/>
          <w:highlight w:val="none"/>
          <w:lang w:eastAsia="zh-CN"/>
        </w:rPr>
        <w:t>比选时间</w:t>
      </w:r>
      <w:r>
        <w:rPr>
          <w:rFonts w:hint="eastAsia" w:cs="宋体"/>
          <w:color w:val="auto"/>
          <w:sz w:val="24"/>
          <w:szCs w:val="24"/>
          <w:highlight w:val="none"/>
        </w:rPr>
        <w:t>后2小时内恢复系统运行的，招投标程序继续进行；若导致开</w:t>
      </w:r>
      <w:r>
        <w:rPr>
          <w:rFonts w:hint="eastAsia" w:cs="宋体"/>
          <w:color w:val="auto"/>
          <w:sz w:val="24"/>
          <w:szCs w:val="24"/>
          <w:highlight w:val="none"/>
          <w:lang w:eastAsia="zh-CN"/>
        </w:rPr>
        <w:t>评审</w:t>
      </w:r>
      <w:r>
        <w:rPr>
          <w:rFonts w:hint="eastAsia" w:cs="宋体"/>
          <w:color w:val="auto"/>
          <w:sz w:val="24"/>
          <w:szCs w:val="24"/>
          <w:highlight w:val="none"/>
        </w:rPr>
        <w:t>程序无法按时开展，在原</w:t>
      </w:r>
      <w:r>
        <w:rPr>
          <w:rFonts w:hint="eastAsia" w:cs="宋体"/>
          <w:color w:val="auto"/>
          <w:sz w:val="24"/>
          <w:szCs w:val="24"/>
          <w:highlight w:val="none"/>
          <w:lang w:eastAsia="zh-CN"/>
        </w:rPr>
        <w:t>比选时间</w:t>
      </w:r>
      <w:r>
        <w:rPr>
          <w:rFonts w:hint="eastAsia" w:cs="宋体"/>
          <w:color w:val="auto"/>
          <w:sz w:val="24"/>
          <w:szCs w:val="24"/>
          <w:highlight w:val="none"/>
        </w:rPr>
        <w:t>后2小时内无法恢复系统运行的，按以下程序操作：</w:t>
      </w:r>
    </w:p>
    <w:p w14:paraId="771AEF71">
      <w:pPr>
        <w:spacing w:line="400" w:lineRule="exact"/>
        <w:ind w:firstLine="480" w:firstLineChars="200"/>
        <w:rPr>
          <w:rFonts w:cs="宋体"/>
          <w:color w:val="auto"/>
          <w:sz w:val="24"/>
          <w:szCs w:val="24"/>
          <w:highlight w:val="none"/>
        </w:rPr>
      </w:pPr>
      <w:r>
        <w:rPr>
          <w:rFonts w:hint="eastAsia" w:cs="宋体"/>
          <w:color w:val="auto"/>
          <w:sz w:val="24"/>
          <w:szCs w:val="24"/>
          <w:highlight w:val="none"/>
        </w:rPr>
        <w:t>（1）项目中止，中止期限由</w:t>
      </w:r>
      <w:r>
        <w:rPr>
          <w:rFonts w:hint="eastAsia"/>
          <w:color w:val="auto"/>
          <w:sz w:val="24"/>
          <w:szCs w:val="24"/>
          <w:highlight w:val="none"/>
          <w:lang w:eastAsia="zh-CN"/>
        </w:rPr>
        <w:t>业主单位</w:t>
      </w:r>
      <w:r>
        <w:rPr>
          <w:rFonts w:hint="eastAsia" w:cs="宋体"/>
          <w:color w:val="auto"/>
          <w:sz w:val="24"/>
          <w:szCs w:val="24"/>
          <w:highlight w:val="none"/>
        </w:rPr>
        <w:t>或代理机构根据项目具体情况确定。中止期限届满后中止情形尚未消除的，</w:t>
      </w:r>
      <w:r>
        <w:rPr>
          <w:rFonts w:hint="eastAsia"/>
          <w:color w:val="auto"/>
          <w:sz w:val="24"/>
          <w:szCs w:val="24"/>
          <w:highlight w:val="none"/>
          <w:lang w:eastAsia="zh-CN"/>
        </w:rPr>
        <w:t>业主单位</w:t>
      </w:r>
      <w:r>
        <w:rPr>
          <w:rFonts w:hint="eastAsia" w:cs="宋体"/>
          <w:color w:val="auto"/>
          <w:sz w:val="24"/>
          <w:szCs w:val="24"/>
          <w:highlight w:val="none"/>
        </w:rPr>
        <w:t>或代理机构可以根据实际情况决定延长中止期限。决定延长中止期限的，应向供应商发出延长中止期限通知，并发布公布。</w:t>
      </w:r>
    </w:p>
    <w:p w14:paraId="6C2897CD">
      <w:pPr>
        <w:spacing w:line="400" w:lineRule="exact"/>
        <w:ind w:firstLine="480" w:firstLineChars="200"/>
        <w:rPr>
          <w:rFonts w:cs="宋体"/>
          <w:color w:val="auto"/>
          <w:highlight w:val="none"/>
        </w:rPr>
      </w:pPr>
      <w:r>
        <w:rPr>
          <w:rFonts w:hint="eastAsia" w:cs="宋体"/>
          <w:color w:val="auto"/>
          <w:sz w:val="24"/>
          <w:szCs w:val="24"/>
          <w:highlight w:val="none"/>
        </w:rPr>
        <w:t>（2）项目恢复，导致项目中止的情形消除后，</w:t>
      </w:r>
      <w:r>
        <w:rPr>
          <w:rFonts w:hint="eastAsia"/>
          <w:color w:val="auto"/>
          <w:sz w:val="24"/>
          <w:szCs w:val="24"/>
          <w:highlight w:val="none"/>
          <w:lang w:eastAsia="zh-CN"/>
        </w:rPr>
        <w:t>业主单位</w:t>
      </w:r>
      <w:r>
        <w:rPr>
          <w:rFonts w:hint="eastAsia" w:cs="宋体"/>
          <w:color w:val="auto"/>
          <w:sz w:val="24"/>
          <w:szCs w:val="24"/>
          <w:highlight w:val="none"/>
        </w:rPr>
        <w:t>或代理机构应当尽快恢复招投标程序，向供应商发出恢复交易通知，并发布公布；已发出延长中止期限通知的，按通知执行。</w:t>
      </w:r>
    </w:p>
    <w:p w14:paraId="4B16E13F">
      <w:pPr>
        <w:rPr>
          <w:color w:val="auto"/>
          <w:highlight w:val="none"/>
        </w:rPr>
      </w:pPr>
    </w:p>
    <w:p w14:paraId="386DB05E">
      <w:pPr>
        <w:rPr>
          <w:color w:val="auto"/>
          <w:highlight w:val="none"/>
        </w:rPr>
      </w:pPr>
    </w:p>
    <w:p w14:paraId="3B7C01B4">
      <w:pPr>
        <w:rPr>
          <w:color w:val="auto"/>
          <w:highlight w:val="none"/>
        </w:rPr>
      </w:pPr>
    </w:p>
    <w:sectPr>
      <w:footerReference r:id="rId8"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B33B66-BD61-4B86-97B6-F90B5913203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3305F93E-ED64-4350-BC34-369D332A8A54}"/>
  </w:font>
  <w:font w:name="Segoe UI Symbol">
    <w:panose1 w:val="020B0502040204020203"/>
    <w:charset w:val="00"/>
    <w:family w:val="swiss"/>
    <w:pitch w:val="default"/>
    <w:sig w:usb0="800001E3" w:usb1="1200FFEF" w:usb2="00040000" w:usb3="04000000" w:csb0="00000001" w:csb1="40000000"/>
    <w:embedRegular r:id="rId3" w:fontKey="{DF593D56-2DEB-49D7-8CD7-F115D7B9C6C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6F54EB">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DD8C03">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DD8C03">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5E581">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53202">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BB53202">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BD1D2">
    <w:pPr>
      <w:pStyle w:val="12"/>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5BF58B">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F5BF58B">
                    <w:pPr>
                      <w:pStyle w:val="12"/>
                    </w:pPr>
                    <w:r>
                      <w:fldChar w:fldCharType="begin"/>
                    </w:r>
                    <w:r>
                      <w:instrText xml:space="preserve"> PAGE  \* MERGEFORMAT </w:instrText>
                    </w:r>
                    <w:r>
                      <w:fldChar w:fldCharType="separate"/>
                    </w:r>
                    <w:r>
                      <w:t>40</w:t>
                    </w:r>
                    <w:r>
                      <w:fldChar w:fldCharType="end"/>
                    </w:r>
                  </w:p>
                </w:txbxContent>
              </v:textbox>
            </v:shape>
          </w:pict>
        </mc:Fallback>
      </mc:AlternateContent>
    </w:r>
  </w:p>
  <w:p w14:paraId="48CBF2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48B5CE2E">
      <w:pPr>
        <w:pStyle w:val="16"/>
      </w:pPr>
      <w:r>
        <w:rPr>
          <w:rStyle w:val="26"/>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92A726">
    <w:pPr>
      <w:pStyle w:val="14"/>
      <w:jc w:val="left"/>
    </w:pPr>
    <w:r>
      <w:rPr>
        <w:rFonts w:hint="eastAsia"/>
        <w:lang w:eastAsia="zh-CN"/>
      </w:rPr>
      <w:t>比选</w:t>
    </w:r>
    <w:r>
      <w:rPr>
        <w:rFonts w:hint="eastAsia"/>
      </w:rPr>
      <w:t>文件——</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1066C">
    <w:pPr>
      <w:pStyle w:val="14"/>
      <w:jc w:val="left"/>
    </w:pPr>
    <w:r>
      <w:rPr>
        <w:rFonts w:hint="eastAsia"/>
        <w:lang w:eastAsia="zh-CN"/>
      </w:rPr>
      <w:t>比选</w:t>
    </w:r>
    <w:r>
      <w:rPr>
        <w:rFonts w:hint="eastAsia"/>
      </w:rPr>
      <w:t>文件——</w:t>
    </w:r>
    <w:r>
      <w:rPr>
        <w:rFonts w:hint="eastAsia"/>
        <w:lang w:val="en-US" w:eastAsia="zh-CN"/>
      </w:rPr>
      <w:t>服务</w:t>
    </w:r>
    <w:r>
      <w:rPr>
        <w:rFonts w:hint="eastAsia"/>
      </w:rPr>
      <w:t>类</w:t>
    </w:r>
  </w:p>
  <w:p w14:paraId="4EE9FDE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wYzBiMTk0MDMxNjFkNzA2Yzk4N2NhYjU3Y2ExZTQifQ=="/>
  </w:docVars>
  <w:rsids>
    <w:rsidRoot w:val="6F5A68ED"/>
    <w:rsid w:val="007A51B4"/>
    <w:rsid w:val="00BE32F3"/>
    <w:rsid w:val="00C34DAD"/>
    <w:rsid w:val="017F42B5"/>
    <w:rsid w:val="01A21DD4"/>
    <w:rsid w:val="01D95F0B"/>
    <w:rsid w:val="01DF1374"/>
    <w:rsid w:val="01F2294C"/>
    <w:rsid w:val="02175AEC"/>
    <w:rsid w:val="027C7639"/>
    <w:rsid w:val="02B32C00"/>
    <w:rsid w:val="030A6CC4"/>
    <w:rsid w:val="032064E7"/>
    <w:rsid w:val="03614754"/>
    <w:rsid w:val="040F0BFE"/>
    <w:rsid w:val="0481404A"/>
    <w:rsid w:val="049A7F93"/>
    <w:rsid w:val="04F96FF0"/>
    <w:rsid w:val="05C72C4A"/>
    <w:rsid w:val="06750277"/>
    <w:rsid w:val="06B74C51"/>
    <w:rsid w:val="06BB7E85"/>
    <w:rsid w:val="06F86E33"/>
    <w:rsid w:val="0762461C"/>
    <w:rsid w:val="078A0D82"/>
    <w:rsid w:val="081D6651"/>
    <w:rsid w:val="086A3D60"/>
    <w:rsid w:val="095C7B4D"/>
    <w:rsid w:val="099E1F14"/>
    <w:rsid w:val="09D83701"/>
    <w:rsid w:val="0A606148"/>
    <w:rsid w:val="0ADB7197"/>
    <w:rsid w:val="0B272ECB"/>
    <w:rsid w:val="0B2F79F7"/>
    <w:rsid w:val="0C1D101E"/>
    <w:rsid w:val="0C5B5584"/>
    <w:rsid w:val="0C831895"/>
    <w:rsid w:val="0CBE246E"/>
    <w:rsid w:val="0CCC6D98"/>
    <w:rsid w:val="0D190AD5"/>
    <w:rsid w:val="0D202F91"/>
    <w:rsid w:val="0D7C256C"/>
    <w:rsid w:val="0D844E64"/>
    <w:rsid w:val="0DEB1C5E"/>
    <w:rsid w:val="0E331D44"/>
    <w:rsid w:val="0E4017EB"/>
    <w:rsid w:val="0F3A0931"/>
    <w:rsid w:val="101F65BA"/>
    <w:rsid w:val="107A7D50"/>
    <w:rsid w:val="12E03B1B"/>
    <w:rsid w:val="130C786D"/>
    <w:rsid w:val="13545D39"/>
    <w:rsid w:val="13A24CF6"/>
    <w:rsid w:val="13D06D94"/>
    <w:rsid w:val="148C5143"/>
    <w:rsid w:val="158E05A3"/>
    <w:rsid w:val="15B17473"/>
    <w:rsid w:val="170638B8"/>
    <w:rsid w:val="18187406"/>
    <w:rsid w:val="18487390"/>
    <w:rsid w:val="18F002B2"/>
    <w:rsid w:val="18F4694E"/>
    <w:rsid w:val="1AB01AA7"/>
    <w:rsid w:val="1AD75285"/>
    <w:rsid w:val="1B306F48"/>
    <w:rsid w:val="1DEC48E0"/>
    <w:rsid w:val="1EA77665"/>
    <w:rsid w:val="1ED85A70"/>
    <w:rsid w:val="1F0C509E"/>
    <w:rsid w:val="1F1C64B6"/>
    <w:rsid w:val="1F784B5D"/>
    <w:rsid w:val="1F8F4381"/>
    <w:rsid w:val="20270A5D"/>
    <w:rsid w:val="204B2908"/>
    <w:rsid w:val="207F2647"/>
    <w:rsid w:val="20C66F5A"/>
    <w:rsid w:val="21843C8D"/>
    <w:rsid w:val="21A47E8B"/>
    <w:rsid w:val="22056B7C"/>
    <w:rsid w:val="238E2BA1"/>
    <w:rsid w:val="23ED3D6C"/>
    <w:rsid w:val="240A129F"/>
    <w:rsid w:val="24457704"/>
    <w:rsid w:val="245F009A"/>
    <w:rsid w:val="248A38EE"/>
    <w:rsid w:val="263E0818"/>
    <w:rsid w:val="26AB5818"/>
    <w:rsid w:val="27233601"/>
    <w:rsid w:val="28041684"/>
    <w:rsid w:val="28571176"/>
    <w:rsid w:val="2874680A"/>
    <w:rsid w:val="28E0144B"/>
    <w:rsid w:val="28E82D54"/>
    <w:rsid w:val="2976035F"/>
    <w:rsid w:val="29986528"/>
    <w:rsid w:val="2A7E0089"/>
    <w:rsid w:val="2AA1140C"/>
    <w:rsid w:val="2B006133"/>
    <w:rsid w:val="2B415BBE"/>
    <w:rsid w:val="2B794137"/>
    <w:rsid w:val="2CBA4A07"/>
    <w:rsid w:val="2D80355B"/>
    <w:rsid w:val="2D8A262B"/>
    <w:rsid w:val="2DA55D25"/>
    <w:rsid w:val="2E764A04"/>
    <w:rsid w:val="2EA339A5"/>
    <w:rsid w:val="2EE00A62"/>
    <w:rsid w:val="2F05499D"/>
    <w:rsid w:val="2F106B60"/>
    <w:rsid w:val="2F3C6607"/>
    <w:rsid w:val="2FA84FEB"/>
    <w:rsid w:val="32981347"/>
    <w:rsid w:val="3307027A"/>
    <w:rsid w:val="3317670F"/>
    <w:rsid w:val="331B7BCF"/>
    <w:rsid w:val="333D3C9C"/>
    <w:rsid w:val="33E771D9"/>
    <w:rsid w:val="340D2919"/>
    <w:rsid w:val="344D4767"/>
    <w:rsid w:val="34AA5361"/>
    <w:rsid w:val="34DD74E5"/>
    <w:rsid w:val="356B689E"/>
    <w:rsid w:val="35EA7C51"/>
    <w:rsid w:val="36457646"/>
    <w:rsid w:val="366954D7"/>
    <w:rsid w:val="36760322"/>
    <w:rsid w:val="36914A2B"/>
    <w:rsid w:val="377673F5"/>
    <w:rsid w:val="37B87D95"/>
    <w:rsid w:val="37EA43F2"/>
    <w:rsid w:val="38481119"/>
    <w:rsid w:val="38DD5D05"/>
    <w:rsid w:val="39A14F85"/>
    <w:rsid w:val="3A6422C7"/>
    <w:rsid w:val="3AB22116"/>
    <w:rsid w:val="3AD924FC"/>
    <w:rsid w:val="3AF2543E"/>
    <w:rsid w:val="3B6D6C9B"/>
    <w:rsid w:val="3B893F22"/>
    <w:rsid w:val="3C8D7A42"/>
    <w:rsid w:val="3CBC1278"/>
    <w:rsid w:val="3E5C2FB6"/>
    <w:rsid w:val="3E861193"/>
    <w:rsid w:val="3E895FE7"/>
    <w:rsid w:val="401A579E"/>
    <w:rsid w:val="406D744D"/>
    <w:rsid w:val="40A35A86"/>
    <w:rsid w:val="40A57A95"/>
    <w:rsid w:val="40C63523"/>
    <w:rsid w:val="41853F4F"/>
    <w:rsid w:val="42034F2D"/>
    <w:rsid w:val="44623562"/>
    <w:rsid w:val="450137F0"/>
    <w:rsid w:val="45036AF3"/>
    <w:rsid w:val="45263E8C"/>
    <w:rsid w:val="456F4189"/>
    <w:rsid w:val="46287A9D"/>
    <w:rsid w:val="467F664E"/>
    <w:rsid w:val="4685240E"/>
    <w:rsid w:val="4746716B"/>
    <w:rsid w:val="474927B8"/>
    <w:rsid w:val="47A60F7A"/>
    <w:rsid w:val="48074D80"/>
    <w:rsid w:val="48304F2C"/>
    <w:rsid w:val="494047B9"/>
    <w:rsid w:val="496E2E41"/>
    <w:rsid w:val="49A9771F"/>
    <w:rsid w:val="4A1C2405"/>
    <w:rsid w:val="4A5C468E"/>
    <w:rsid w:val="4A5D6CA6"/>
    <w:rsid w:val="4A9D7C7F"/>
    <w:rsid w:val="4AB12B4E"/>
    <w:rsid w:val="4AE922E8"/>
    <w:rsid w:val="4B0B6702"/>
    <w:rsid w:val="4BDA56C8"/>
    <w:rsid w:val="4C5D0DA0"/>
    <w:rsid w:val="4C5E6D05"/>
    <w:rsid w:val="4C793B70"/>
    <w:rsid w:val="4D6C408D"/>
    <w:rsid w:val="4E2F6BAB"/>
    <w:rsid w:val="4F0C0C9A"/>
    <w:rsid w:val="4FB56C3C"/>
    <w:rsid w:val="4FBF7ABB"/>
    <w:rsid w:val="4FD53F07"/>
    <w:rsid w:val="4FFA3425"/>
    <w:rsid w:val="502D0EC8"/>
    <w:rsid w:val="50C168C7"/>
    <w:rsid w:val="510936E3"/>
    <w:rsid w:val="51556929"/>
    <w:rsid w:val="51C15D6C"/>
    <w:rsid w:val="524A0B62"/>
    <w:rsid w:val="52671B5D"/>
    <w:rsid w:val="5382777D"/>
    <w:rsid w:val="53C71634"/>
    <w:rsid w:val="54017416"/>
    <w:rsid w:val="544E6AA7"/>
    <w:rsid w:val="54646E83"/>
    <w:rsid w:val="54B92B9F"/>
    <w:rsid w:val="54BF0BF8"/>
    <w:rsid w:val="55911EF9"/>
    <w:rsid w:val="55FC3817"/>
    <w:rsid w:val="56665134"/>
    <w:rsid w:val="57034731"/>
    <w:rsid w:val="57270A88"/>
    <w:rsid w:val="577B076B"/>
    <w:rsid w:val="577C0AE6"/>
    <w:rsid w:val="57CF6D09"/>
    <w:rsid w:val="5822508B"/>
    <w:rsid w:val="587578B0"/>
    <w:rsid w:val="59162E41"/>
    <w:rsid w:val="592B4413"/>
    <w:rsid w:val="59951986"/>
    <w:rsid w:val="5A176344"/>
    <w:rsid w:val="5AA20705"/>
    <w:rsid w:val="5B280AD0"/>
    <w:rsid w:val="5B8D3163"/>
    <w:rsid w:val="5BB2394A"/>
    <w:rsid w:val="5BC671A5"/>
    <w:rsid w:val="5C2C5D86"/>
    <w:rsid w:val="5CEB0141"/>
    <w:rsid w:val="5D2B49E2"/>
    <w:rsid w:val="5DAB78D0"/>
    <w:rsid w:val="5DD9570A"/>
    <w:rsid w:val="5EB86749"/>
    <w:rsid w:val="5FFF04A2"/>
    <w:rsid w:val="603443B1"/>
    <w:rsid w:val="60595F76"/>
    <w:rsid w:val="60D62025"/>
    <w:rsid w:val="60F82E2D"/>
    <w:rsid w:val="61CF6F49"/>
    <w:rsid w:val="6282222F"/>
    <w:rsid w:val="63352116"/>
    <w:rsid w:val="635F3C96"/>
    <w:rsid w:val="63A159FD"/>
    <w:rsid w:val="63B079EF"/>
    <w:rsid w:val="63C95E66"/>
    <w:rsid w:val="658A05B5"/>
    <w:rsid w:val="659B022A"/>
    <w:rsid w:val="65A93E8A"/>
    <w:rsid w:val="667C1E0A"/>
    <w:rsid w:val="66846F11"/>
    <w:rsid w:val="66BB2590"/>
    <w:rsid w:val="67373964"/>
    <w:rsid w:val="677D08A3"/>
    <w:rsid w:val="67F46516"/>
    <w:rsid w:val="68142C42"/>
    <w:rsid w:val="682A7D4C"/>
    <w:rsid w:val="683A498C"/>
    <w:rsid w:val="6854238B"/>
    <w:rsid w:val="68547C51"/>
    <w:rsid w:val="69731BEA"/>
    <w:rsid w:val="69801C11"/>
    <w:rsid w:val="69B30239"/>
    <w:rsid w:val="6B344D6E"/>
    <w:rsid w:val="6B39476E"/>
    <w:rsid w:val="6B6C4B43"/>
    <w:rsid w:val="6B9D000D"/>
    <w:rsid w:val="6BCB7ABB"/>
    <w:rsid w:val="6BEC7A32"/>
    <w:rsid w:val="6C9B19F7"/>
    <w:rsid w:val="6CC12C6C"/>
    <w:rsid w:val="6CFB6AEF"/>
    <w:rsid w:val="6DD41CEA"/>
    <w:rsid w:val="6EC65CD1"/>
    <w:rsid w:val="6EE113A4"/>
    <w:rsid w:val="6F3E2352"/>
    <w:rsid w:val="6F5A68ED"/>
    <w:rsid w:val="6FAD1838"/>
    <w:rsid w:val="6FB62831"/>
    <w:rsid w:val="709A3F00"/>
    <w:rsid w:val="711A0B9D"/>
    <w:rsid w:val="711D2E8C"/>
    <w:rsid w:val="71482A91"/>
    <w:rsid w:val="71804EA4"/>
    <w:rsid w:val="71EF5B86"/>
    <w:rsid w:val="742354A8"/>
    <w:rsid w:val="74A740CF"/>
    <w:rsid w:val="7507768A"/>
    <w:rsid w:val="755B6DE7"/>
    <w:rsid w:val="75DD77EA"/>
    <w:rsid w:val="763F2747"/>
    <w:rsid w:val="783E63F5"/>
    <w:rsid w:val="78A771BA"/>
    <w:rsid w:val="78E71CAD"/>
    <w:rsid w:val="796D7A71"/>
    <w:rsid w:val="79C1605A"/>
    <w:rsid w:val="7AD7298D"/>
    <w:rsid w:val="7AE46966"/>
    <w:rsid w:val="7B29035B"/>
    <w:rsid w:val="7B39410E"/>
    <w:rsid w:val="7B430ADD"/>
    <w:rsid w:val="7BF64461"/>
    <w:rsid w:val="7CA155DC"/>
    <w:rsid w:val="7CBA4FE2"/>
    <w:rsid w:val="7DA63EE4"/>
    <w:rsid w:val="7DD442D3"/>
    <w:rsid w:val="7F433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1"/>
    <w:basedOn w:val="1"/>
    <w:next w:val="3"/>
    <w:autoRedefine/>
    <w:qFormat/>
    <w:uiPriority w:val="9"/>
    <w:pPr>
      <w:keepNext/>
      <w:keepLines/>
      <w:spacing w:line="360" w:lineRule="auto"/>
      <w:jc w:val="center"/>
      <w:outlineLvl w:val="0"/>
    </w:pPr>
    <w:rPr>
      <w:rFonts w:ascii="Times New Roman" w:hAnsi="Times New Roman" w:eastAsia="黑体" w:cstheme="minorBidi"/>
      <w:bCs/>
      <w:kern w:val="44"/>
      <w:sz w:val="72"/>
      <w:szCs w:val="44"/>
    </w:rPr>
  </w:style>
  <w:style w:type="paragraph" w:styleId="4">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3">
    <w:name w:val="Title"/>
    <w:basedOn w:val="1"/>
    <w:autoRedefine/>
    <w:qFormat/>
    <w:uiPriority w:val="0"/>
    <w:pPr>
      <w:spacing w:line="360" w:lineRule="auto"/>
      <w:jc w:val="center"/>
    </w:pPr>
    <w:rPr>
      <w:rFonts w:ascii="宋体" w:hAnsi="宋体" w:eastAsia="黑体"/>
      <w:bCs/>
      <w:smallCaps/>
      <w:snapToGrid w:val="0"/>
      <w:sz w:val="44"/>
    </w:rPr>
  </w:style>
  <w:style w:type="paragraph" w:styleId="5">
    <w:name w:val="toc 7"/>
    <w:basedOn w:val="1"/>
    <w:next w:val="1"/>
    <w:autoRedefine/>
    <w:unhideWhenUsed/>
    <w:qFormat/>
    <w:uiPriority w:val="39"/>
    <w:pPr>
      <w:ind w:left="2520" w:leftChars="1200"/>
    </w:pPr>
  </w:style>
  <w:style w:type="paragraph" w:styleId="6">
    <w:name w:val="Normal Indent"/>
    <w:basedOn w:val="1"/>
    <w:qFormat/>
    <w:uiPriority w:val="0"/>
    <w:pPr>
      <w:autoSpaceDE w:val="0"/>
      <w:autoSpaceDN w:val="0"/>
      <w:adjustRightInd w:val="0"/>
      <w:ind w:firstLine="420"/>
      <w:jc w:val="left"/>
    </w:pPr>
    <w:rPr>
      <w:rFonts w:hAnsi="Times New Roman" w:cs="Times New Roman"/>
      <w:sz w:val="24"/>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rPr>
      <w:rFonts w:cs="宋体" w:asciiTheme="minorEastAsia" w:hAnsiTheme="minorEastAsia" w:eastAsiaTheme="minorEastAsia"/>
      <w:b/>
      <w:bCs/>
      <w:sz w:val="24"/>
      <w:szCs w:val="24"/>
      <w:lang w:val="zh-CN"/>
    </w:rPr>
  </w:style>
  <w:style w:type="paragraph" w:styleId="9">
    <w:name w:val="Body Text First Indent"/>
    <w:basedOn w:val="8"/>
    <w:autoRedefine/>
    <w:unhideWhenUsed/>
    <w:qFormat/>
    <w:uiPriority w:val="99"/>
    <w:pPr>
      <w:ind w:firstLine="420" w:firstLineChars="100"/>
    </w:pPr>
  </w:style>
  <w:style w:type="paragraph" w:styleId="10">
    <w:name w:val="Body Text Indent"/>
    <w:basedOn w:val="1"/>
    <w:autoRedefine/>
    <w:unhideWhenUsed/>
    <w:qFormat/>
    <w:uiPriority w:val="99"/>
    <w:pPr>
      <w:spacing w:after="120"/>
      <w:ind w:left="420" w:leftChars="200"/>
    </w:pPr>
    <w:rPr>
      <w:rFonts w:ascii="Calibri" w:hAnsi="Calibri"/>
      <w:kern w:val="2"/>
      <w:sz w:val="21"/>
      <w:szCs w:val="22"/>
    </w:rPr>
  </w:style>
  <w:style w:type="paragraph" w:styleId="11">
    <w:name w:val="Plain Text"/>
    <w:basedOn w:val="1"/>
    <w:autoRedefine/>
    <w:qFormat/>
    <w:uiPriority w:val="0"/>
    <w:rPr>
      <w:rFonts w:hAnsi="Courier New"/>
      <w:szCs w:val="22"/>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envelope return"/>
    <w:basedOn w:val="1"/>
    <w:autoRedefine/>
    <w:qFormat/>
    <w:uiPriority w:val="99"/>
    <w:rPr>
      <w:rFonts w:ascii="Arial" w:hAnsi="Arial" w:cs="Arial"/>
      <w:kern w:val="1"/>
    </w:rPr>
  </w:style>
  <w:style w:type="paragraph" w:styleId="1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qFormat/>
    <w:uiPriority w:val="0"/>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Body Text First Indent 2"/>
    <w:basedOn w:val="10"/>
    <w:next w:val="20"/>
    <w:autoRedefine/>
    <w:unhideWhenUsed/>
    <w:qFormat/>
    <w:uiPriority w:val="0"/>
    <w:pPr>
      <w:ind w:firstLine="420" w:firstLineChars="200"/>
    </w:pPr>
  </w:style>
  <w:style w:type="paragraph" w:customStyle="1" w:styleId="20">
    <w:name w:val="正文格式"/>
    <w:basedOn w:val="1"/>
    <w:autoRedefine/>
    <w:qFormat/>
    <w:uiPriority w:val="0"/>
    <w:rPr>
      <w:sz w:val="28"/>
      <w:szCs w:val="24"/>
    </w:rPr>
  </w:style>
  <w:style w:type="table" w:styleId="22">
    <w:name w:val="Table Grid"/>
    <w:basedOn w:val="2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autoRedefine/>
    <w:qFormat/>
    <w:uiPriority w:val="0"/>
    <w:rPr>
      <w:b/>
      <w:bCs/>
    </w:rPr>
  </w:style>
  <w:style w:type="character" w:styleId="25">
    <w:name w:val="Hyperlink"/>
    <w:basedOn w:val="23"/>
    <w:autoRedefine/>
    <w:unhideWhenUsed/>
    <w:qFormat/>
    <w:uiPriority w:val="99"/>
    <w:rPr>
      <w:color w:val="0563C1"/>
      <w:u w:val="single"/>
    </w:rPr>
  </w:style>
  <w:style w:type="character" w:styleId="26">
    <w:name w:val="footnote reference"/>
    <w:autoRedefine/>
    <w:unhideWhenUsed/>
    <w:qFormat/>
    <w:uiPriority w:val="0"/>
    <w:rPr>
      <w:vertAlign w:val="superscript"/>
    </w:rPr>
  </w:style>
  <w:style w:type="paragraph" w:customStyle="1" w:styleId="27">
    <w:name w:val="xl31"/>
    <w:basedOn w:val="1"/>
    <w:autoRedefine/>
    <w:qFormat/>
    <w:uiPriority w:val="0"/>
    <w:pPr>
      <w:widowControl/>
      <w:spacing w:before="100" w:beforeAutospacing="1" w:after="100" w:afterAutospacing="1"/>
      <w:jc w:val="center"/>
    </w:pPr>
    <w:rPr>
      <w:b/>
      <w:bCs/>
      <w:sz w:val="28"/>
      <w:szCs w:val="28"/>
    </w:rPr>
  </w:style>
  <w:style w:type="paragraph" w:customStyle="1" w:styleId="28">
    <w:name w:val="D&amp;L"/>
    <w:basedOn w:val="14"/>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29">
    <w:name w:val="普通 (Web)"/>
    <w:basedOn w:val="1"/>
    <w:autoRedefine/>
    <w:qFormat/>
    <w:uiPriority w:val="0"/>
    <w:pPr>
      <w:widowControl/>
      <w:spacing w:before="100" w:beforeAutospacing="1" w:after="100" w:afterAutospacing="1"/>
      <w:jc w:val="left"/>
    </w:pPr>
    <w:rPr>
      <w:sz w:val="24"/>
      <w:szCs w:val="24"/>
    </w:rPr>
  </w:style>
  <w:style w:type="paragraph" w:customStyle="1" w:styleId="30">
    <w:name w:val="Table Paragraph"/>
    <w:basedOn w:val="1"/>
    <w:next w:val="1"/>
    <w:autoRedefine/>
    <w:qFormat/>
    <w:uiPriority w:val="1"/>
    <w:rPr>
      <w:rFonts w:cs="宋体"/>
      <w:lang w:val="zh-CN" w:bidi="zh-CN"/>
    </w:rPr>
  </w:style>
  <w:style w:type="table" w:customStyle="1" w:styleId="31">
    <w:name w:val="Table Normal"/>
    <w:semiHidden/>
    <w:unhideWhenUsed/>
    <w:qFormat/>
    <w:uiPriority w:val="0"/>
    <w:tblPr>
      <w:tblCellMar>
        <w:top w:w="0" w:type="dxa"/>
        <w:left w:w="0" w:type="dxa"/>
        <w:bottom w:w="0" w:type="dxa"/>
        <w:right w:w="0" w:type="dxa"/>
      </w:tblCellMar>
    </w:tblPr>
  </w:style>
  <w:style w:type="paragraph" w:customStyle="1" w:styleId="32">
    <w:name w:val="Other|1"/>
    <w:basedOn w:val="1"/>
    <w:qFormat/>
    <w:uiPriority w:val="0"/>
    <w:pPr>
      <w:spacing w:line="439" w:lineRule="auto"/>
      <w:ind w:firstLine="400"/>
    </w:pPr>
    <w:rPr>
      <w:rFonts w:ascii="宋体" w:hAnsi="宋体" w:cs="宋体"/>
      <w:sz w:val="22"/>
      <w:lang w:val="zh-TW" w:eastAsia="zh-TW" w:bidi="zh-TW"/>
    </w:rPr>
  </w:style>
  <w:style w:type="paragraph" w:customStyle="1" w:styleId="33">
    <w:name w:val="纯文本1"/>
    <w:basedOn w:val="1"/>
    <w:qFormat/>
    <w:uiPriority w:val="0"/>
    <w:rPr>
      <w:rFonts w:ascii="Arial" w:hAnsi="Arial" w:eastAsia="Arial" w:cstheme="minorBidi"/>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21513</Words>
  <Characters>23524</Characters>
  <Lines>0</Lines>
  <Paragraphs>0</Paragraphs>
  <TotalTime>0</TotalTime>
  <ScaleCrop>false</ScaleCrop>
  <LinksUpToDate>false</LinksUpToDate>
  <CharactersWithSpaces>25896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2026-01-05T07:52:00Z</dcterms:created>
  <dc:creator>龚舒杰</dc:creator>
  <cp:lastModifiedBy>随心1403883611</cp:lastModifiedBy>
  <cp:lastPrinted>2026-01-19T02:57:00Z</cp:lastPrinted>
  <dcterms:modified xsi:type="dcterms:W3CDTF">2026-06-26T08:31:52Z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C7BED12B9B084457A717FB7D92C96C2E_13</vt:lpwstr>
  </property>
  <property fmtid="{D5CDD505-2E9C-101B-9397-08002B2CF9AE}" pid="4" name="KSOTemplateDocerSaveRecord">
    <vt:lpwstr>eyJoZGlkIjoiZGE1ODU5ZTc0NGI0M2EzYzU0NmFjZmJjNDVhZjY4ZTMiLCJ1c2VySWQiOiIxNzgwNjI3MSJ9</vt:lpwstr>
  </property>
</Properties>
</file>